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Position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Principal Ecologist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Team Leader - Biodiversity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Principal Consultant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 Attexo, we’re excited to be playing a key role in enabling Australia’s energy transition. Every day, our team are contributing to outstanding outcomes on some of the country’s highest profile renewable energy projects including wind farms, grid scale batteries, pumped hydro schemes, solar farms and hydrogen production and transportation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AU" w:eastAsia="en-AU" w:bidi="en-AU"/>
        </w:rPr>
      </w:pPr>
      <w:r>
        <w:rPr>
          <w:lang w:val="en-AU" w:eastAsia="en-AU" w:bidi="en-AU"/>
        </w:rPr>
        <w:t xml:space="preserve">Attexo recently joined APEM Group, an independent, global environmental consultancy with a growing presence in Australia. Joining APEM Group significantly increases our ability to service our clients and provides new career opportunities for our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On the back of our continued success and a strong backlog of upcoming projects we are looking to hire a Principal Ecologist to join our ecology and offsets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a key member of Attexo’s Biodiversity team you will lead the delivery of ecological assessment programs for a broad range of projects, with a focus on the renewable energy sector.  You will plan, lead and deliver complex ecology surveys and produce high quality reporting that achieves successful project outcomes for our clients. You will use your considerable professional experience to mentor and guide less experienced team members both in the field and in the office.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Leadership of ecological assessments for major projects including design and execution of flora and fauna survey programs and preparation of associated reporting.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 as part of multidisciplinary project teams to inform environmental assessments that lead to obtainment of implementable project approvals.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Provide technical leadership in relation to relevant ecological matters including requirements under the applicable State and Commonwealth regulatory frameworks.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Ensure the health and safety of yourself and others; make use of the tools, equipment, training and resources; and actively engage with colleagues at all levels to contribute to the continuous improvement of health and safety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10+ years experience in the delivery of ecological assessments to support approval processes and project development.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Significant experience leading flora and/or fauna surveys including mapping of vegetation communities, habitat values and identification of rare and threatened species.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Strong knowledge of the relevant regulatory and policy frameworks in Queensland including relevant Commonwealth legislation and policy. Knowledge and experience in other States also highly regarded.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Demonstrated capabilities in relation to species and vegetation community identification and knowledge of relevant assessment methodologies for key species.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Demonstrated understanding of mitigation strategies and rehabilitation solutions including biodiversity offsets.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Ability to deliver high quality reporting and other project deliverables with minimal supervision.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w:t>
      </w:r>
      <w:r>
        <w:rPr>
          <w:lang w:val="en-AU" w:eastAsia="en-AU" w:bidi="en-AU"/>
        </w:rPr>
        <w:t xml:space="preserve">propriate tertiary qualifications in Science, Environmental Science, Environmental Management, Natural Resources or related </w:t>
      </w:r>
      <w:r>
        <w:rPr>
          <w:lang w:val="en-GB" w:eastAsia="en-GB" w:bidi="en-GB"/>
        </w:rPr>
        <w:t xml:space="preserve">discipline and confirmation that you are “suitably qualified” to complete ecological assessments as defined by relevant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Desirable</w:t>
      </w:r>
      <w:r>
        <w:rPr>
          <w:lang w:val="en-GB" w:eastAsia="en-GB" w:bidi="en-GB"/>
        </w:rPr>
        <w:t xml:space="preserve"> - </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Experience in a technical consulting environment including exposure to key aspects of proposal preparation, client engagement and project management.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Strong technical understanding of the key aspects of project development, typical project impacts and best practice mitigation strategies.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Calibri" w:hAnsi="Calibri" w:eastAsia="Calibri" w:cs="Calibri"/>
          <w:b/>
          <w:bCs/>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Impactful: Making a difference is central to our work. Collectively, the individual efforts of our team, have a meaningful impact on the outcomes achieved for our clients, communities and the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Innovative: We encourage and nurture new thinking and challenge the status quo. We are flexible in our approach and encourage our teams to work collaboratively towards creative 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Responsive</w:t>
      </w:r>
      <w:r>
        <w:rPr>
          <w:b/>
          <w:bCs/>
          <w:lang w:val="en-GB" w:eastAsia="en-GB" w:bidi="en-GB"/>
        </w:rPr>
        <w:t xml:space="preserve">: </w:t>
      </w:r>
      <w:r>
        <w:rPr>
          <w:lang w:val="en-GB" w:eastAsia="en-GB" w:bidi="en-GB"/>
        </w:rPr>
        <w:t xml:space="preserve">We listen and are actively invested in solving the challenges encountered in delivering projects. We take accountability for the quality of our work and have pride in the value that it creates.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Attexo provides a flexible working environment and encourages applications from diverse backgrounds. Our team benefit from access to a range of great benefits including individual health and wellbeing allowances, professional development support and service based additional leave entitlements.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Additionally, you will have the chance to work in a supportive and inclusive environment that fosters personal growth and the opportunity to contribute to the successful delivery of projects that are changing Australia's energy landscape.</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sectPr>
      <w:headerReference w:type="default" r:id="rId00007"/>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1883410" cy="70040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83410" cy="70040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character" w:styleId="Footer Char">
    <w:name w:val="Footer Char"/>
    <w:qFormat/>
    <w:rPr>
      <w:rFonts w:ascii="Calibri" w:hAnsi="Calibri" w:eastAsia="Calibri" w:cs="Calibri"/>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2024-10-28T11:59:00Z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0x01010018DE9BA3124C9C4C9DCA3D41CF754D49</vt:lpwstr>
  </property>
  <property fmtid="{D5CDD505-2E9C-101B-9397-08002B2CF9AE}" pid="3" name="MediaServiceImageTags">
    <vt:lpwstr/>
  </property>
</Properties>
</file>