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Principal Marine Consultant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Associate Director – Head of Marine Consultancy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Grade:</w:t>
      </w:r>
      <w:r>
        <w:rPr>
          <w:lang w:val="en-GB" w:eastAsia="en-GB" w:bidi="en-GB"/>
        </w:rPr>
        <w:t xml:space="preserve">		</w:t>
      </w:r>
      <w:r>
        <w:rPr>
          <w:b/>
          <w:bCs/>
          <w:lang w:val="en-GB" w:eastAsia="en-GB" w:bidi="en-GB"/>
        </w:rPr>
        <w:t xml:space="preserve">Principal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Sector:</w:t>
      </w:r>
      <w:r>
        <w:rPr>
          <w:lang w:val="en-GB" w:eastAsia="en-GB" w:bidi="en-GB"/>
        </w:rPr>
        <w:t xml:space="preserve">		</w:t>
      </w:r>
      <w:r>
        <w:rPr>
          <w:b/>
          <w:bCs/>
          <w:lang w:val="en-GB" w:eastAsia="en-GB" w:bidi="en-GB"/>
        </w:rPr>
        <w:t xml:space="preserve">Marine Infrastructure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Division: </w:t>
      </w:r>
      <w:r>
        <w:rPr>
          <w:lang w:val="en-GB" w:eastAsia="en-GB" w:bidi="en-GB"/>
        </w:rPr>
        <w:t xml:space="preserve">	</w:t>
      </w:r>
      <w:r>
        <w:rPr>
          <w:b/>
          <w:bCs/>
          <w:lang w:val="en-GB" w:eastAsia="en-GB" w:bidi="en-GB"/>
        </w:rPr>
        <w:t xml:space="preserve">Marine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Style w:val="normaltextrun"/>
          <w:lang w:val="en-GB" w:eastAsia="en-GB" w:bidi="en-GB"/>
        </w:rPr>
      </w:pPr>
      <w:r>
        <w:rPr>
          <w:lang w:val="en-GB" w:eastAsia="en-GB" w:bidi="en-GB"/>
        </w:rPr>
        <w:t xml:space="preserve">This is an opportunity to become part of an experienced, enthusiastic and growing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Style w:val="normaltextrun"/>
          <w:lang w:val="en-GB" w:eastAsia="en-GB" w:bidi="en-GB"/>
        </w:rPr>
      </w:pPr>
      <w:r>
        <w:rPr>
          <w:rStyle w:val="normaltextrun"/>
          <w:lang w:val="en-GB" w:eastAsia="en-GB" w:bidi="en-GB"/>
        </w:rPr>
        <w:t xml:space="preserve">The purpose of this role is to work closely with the Associate Director, Marine Consultancy team and wider APEM Group to tender for and coordinate delivery of a wide range of marine ecology projects. A key aspect of the role will be to manage other consultants within the marine ecology team (based on team requirements), influencing and shaping current workstreams, and expanding the current customer base across the UK. The aim is to continue to develop APEM’s capability and capacity in the sector to secure and manage a wide range of marine ecology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Style w:val="normaltextrun"/>
          <w:lang w:val="en-GB" w:eastAsia="en-GB" w:bidi="en-GB"/>
        </w:rPr>
      </w:pPr>
      <w:r>
        <w:rPr>
          <w:rStyle w:val="normaltextrun"/>
          <w:lang w:val="en-GB" w:eastAsia="en-GB" w:bidi="en-GB"/>
        </w:rPr>
        <w:t xml:space="preserve">One of the main roles of the Marine Consultancy team is providing marine ecology advice to clients and conducting EIA, HRA, WFD Assessments and other ecological assessments with a primarily focus on benthic ecology requirements. Coupled with this is the need for designing surveys, liaising with key stakeholders and interpreting survey results. The Principal Marine Consultant will have the technical knowledge and understanding to be able to review  and quality assure outputs, with a key role as coordinator of delivery of outputs from the Senior Consultants and Consultants in the Marine Consultancy team, as required. The Principal Consultant will help to secure and contribute to the delivery of a range of marine ecology projects, ensuring quality, timely delivery. They will proactively promote APEM Group’s marine ecology capabilities and with the Associate Director they will drive APEM Group’s strategy for expanding its marine ecology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normaltextrun"/>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The successful candidate will help drive the success of the Marine Consultancy Team and wider APEM Group. You will be a proactive leader in the team, coordinating tender and project delivery and effectively delegating work to others to meet team/task requirements. You will have excellent knowledge of a wide range of ecological assessments and produce work of the highest technical standard including provision of internal review and Quality Assurance. You will take an active role in Business Development for the team, helping to expand the team portfolio into the new work areas and sectors and be prepared to attend and present at marine conferences. You will also have line management responsibilities and will actively mentor others in the team and the wider APEM Group to expand team capabilities.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work closely with the Associate Director and other Principals to expand the business across the UK, Europe and worldwide.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work closely with the Associate Director and Principals to set and deliver the business strategies for the marine ecology consultancy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line manage, lead and mentor a team of consultants to produce timely, accurate and high quality products and services.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be responsible for part of the output of the wider consultancy team, reviewing and signing off reports, providing constructive feedback and coaching where required in order to achieve this.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be responsible for ensuring that all output is delivered to the highest standard, in line with timescales agreed with the client, within budget and to the highest technical quality.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be involved in all aspects of tender preparation including writing proposals, setting budgets, programmes and scope alone, with other internal teams and in partnership with external organisations.  Including coordination and review of tender proposals when delegated to others.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provide project management of large-scale projects with multidisciplinary teams based in various locations.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manage clients, successfully developing, maintaining and managing internal and external stakeholder relationships.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mentor, guide and develop more junior members of the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attend and present at appropriate business development events including networking events and conferences.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actively contribute to business development, including maintaining and extending relationships with existing clients as well as securing and managing new work.</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To carry out any additional activities that may be reasonably required or requested.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Excellent knowledge and understanding of marine benthic species and habitats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Up to date understanding of relevant policy/legislation relevant to marine environmental assessment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Experience of leading on marine ecology chapters of EcIA, EIA and HRA</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Detailed understanding of marine habitat classification systems (e.g. EUNIS, JNCC)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Experience of Business Development and Client Engagement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Previous involvement in stakeholder engagement, including SNCBs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Experience of managing and delivering large scale environmental projects, including financial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An understanding of statistical analysis including PRIMER and associated programmes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Excellent report writing ability and experience of conducting technical review of team outputs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MSc (or higher) in an environmental or ecological subject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lang w:val="en-GB" w:eastAsia="en-GB" w:bidi="en-GB"/>
        </w:rPr>
        <w:t xml:space="preserve">Full marine EIA coordination (all workstreams)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Experience of completing WFD assessments and MCZ assessments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Experience of direct line management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Membership of a relevant professional institute and aim to work towards professional accreditation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Style w:val="normaltextrun"/>
          <w:lang w:val="en-GB" w:eastAsia="en-GB" w:bidi="en-GB"/>
        </w:rPr>
      </w:pPr>
      <w:r>
        <w:rPr>
          <w:rStyle w:val="normaltextrun"/>
          <w:lang w:val="en-GB" w:eastAsia="en-GB" w:bidi="en-GB"/>
        </w:rPr>
        <w:t xml:space="preserve">GIS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rPr>
        <w:lang w:val="en-GB" w:eastAsia="en-GB" w:bidi="en-GB"/>
      </w:rPr>
    </w:pPr>
    <w:r>
      <w:rPr>
        <w:lang w:val="en-GB" w:eastAsia="en-GB" w:bidi="en-GB"/>
      </w:rPr>
      <w:drawing>
        <wp:inline distT="0" distB="0" distL="0" distR="0">
          <wp:extent cx="1901825" cy="388620"/>
          <wp:docPr id="1" name="Picture 19"/>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01825" cy="38862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Fonts w:ascii="Calibri" w:hAnsi="Calibri" w:eastAsia="Calibri" w:cs="Calibri"/>
      <w:rtl w:val="off"/>
    </w:rPr>
  </w:style>
  <w:style w:type="character" w:styleId="cf01">
    <w:name w:val="cf01"/>
    <w:qFormat/>
    <w:rPr>
      <w:rFonts w:ascii="Segoe UI" w:hAnsi="Segoe UI" w:eastAsia="Segoe UI" w:cs="Segoe UI"/>
      <w:sz w:val="18"/>
      <w:szCs w:val="18"/>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2025-03-17T13:24:00Z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0x0101000E9D7631D6F05D46B1F802D2016A2654</vt:lpwstr>
  </property>
  <property fmtid="{D5CDD505-2E9C-101B-9397-08002B2CF9AE}" pid="4" name="TemplateUrl">
    <vt:lpwstr/>
  </property>
  <property fmtid="{D5CDD505-2E9C-101B-9397-08002B2CF9AE}" pid="5" name="Order">
    <vt:r8>1088600</vt:r8>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ies>
</file>