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0EB6E"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rPr>
      </w:pPr>
      <w:r>
        <w:rPr>
          <w:b/>
          <w:bCs/>
          <w:sz w:val="28"/>
          <w:szCs w:val="28"/>
        </w:rPr>
        <w:t>Job Description</w:t>
      </w:r>
    </w:p>
    <w:p w14:paraId="6600EB6F"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70" w14:textId="7846F005"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 xml:space="preserve">Role title: </w:t>
      </w:r>
      <w:r>
        <w:rPr>
          <w:b/>
          <w:bCs/>
        </w:rPr>
        <w:tab/>
      </w:r>
      <w:r w:rsidR="0074537E">
        <w:rPr>
          <w:b/>
          <w:bCs/>
        </w:rPr>
        <w:t>Principal Consultant-Marine Planning</w:t>
      </w:r>
    </w:p>
    <w:p w14:paraId="6600EB71"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 xml:space="preserve">Reports to: </w:t>
      </w:r>
      <w:r>
        <w:rPr>
          <w:b/>
          <w:bCs/>
        </w:rPr>
        <w:tab/>
        <w:t>Associate Director</w:t>
      </w:r>
    </w:p>
    <w:p w14:paraId="6600EB72"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rPr>
      </w:pPr>
      <w:r>
        <w:rPr>
          <w:b/>
          <w:bCs/>
        </w:rPr>
        <w:t>Grade:</w:t>
      </w:r>
      <w:r>
        <w:rPr>
          <w:b/>
          <w:bCs/>
        </w:rPr>
        <w:tab/>
      </w:r>
      <w:r>
        <w:rPr>
          <w:b/>
          <w:bCs/>
        </w:rPr>
        <w:tab/>
        <w:t>Principal</w:t>
      </w:r>
    </w:p>
    <w:p w14:paraId="6600EB73" w14:textId="3D64A536" w:rsidR="00396792" w:rsidRDefault="005152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Sector:</w:t>
      </w:r>
      <w:r>
        <w:rPr>
          <w:b/>
          <w:bCs/>
        </w:rPr>
        <w:tab/>
      </w:r>
      <w:r>
        <w:rPr>
          <w:b/>
          <w:bCs/>
        </w:rPr>
        <w:tab/>
        <w:t xml:space="preserve">Marine Infrastructure Services </w:t>
      </w:r>
    </w:p>
    <w:p w14:paraId="6600EB74" w14:textId="0CE40B0B"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rPr>
      </w:pPr>
      <w:r>
        <w:rPr>
          <w:b/>
          <w:bCs/>
        </w:rPr>
        <w:t>Division:</w:t>
      </w:r>
      <w:r>
        <w:tab/>
      </w:r>
      <w:r w:rsidR="0074537E">
        <w:rPr>
          <w:b/>
          <w:bCs/>
        </w:rPr>
        <w:t>Major Projects</w:t>
      </w:r>
    </w:p>
    <w:p w14:paraId="6600EB75"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76"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77"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Purpose / Scope of role</w:t>
      </w:r>
    </w:p>
    <w:p w14:paraId="6600EB78" w14:textId="692A41A5"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 xml:space="preserve">The offshore wind farm development sector is a particular focus of </w:t>
      </w:r>
      <w:r w:rsidR="0074537E">
        <w:t>the Major Projects team</w:t>
      </w:r>
      <w:r>
        <w:t xml:space="preserve">, who provide high quality environmental and planning advice to blue chip companies and have been </w:t>
      </w:r>
      <w:r>
        <w:rPr>
          <w:color w:val="000000"/>
        </w:rPr>
        <w:t>involved in some of the largest and most exciting development projects in the UK energy sector</w:t>
      </w:r>
      <w:r>
        <w:t xml:space="preserve">, helping businesses with site selection and feasibility studies, navigating legislation, and identifying ways to mitigate environmental impact. </w:t>
      </w:r>
      <w:r>
        <w:rPr>
          <w:color w:val="000000"/>
        </w:rPr>
        <w:t>The </w:t>
      </w:r>
      <w:r w:rsidR="0074537E">
        <w:t xml:space="preserve">Principal Consultant </w:t>
      </w:r>
      <w:r>
        <w:rPr>
          <w:color w:val="000000"/>
        </w:rPr>
        <w:t>will manage and deliver consent applications for multi-billion-pound infrastructure projects located within Scotland and the wider UK. </w:t>
      </w:r>
    </w:p>
    <w:p w14:paraId="6600EB79"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7A"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You will be the focal point for a variety of clients, working closely with a wide range of stakeholders to efficiently deliver consent related material. You will be responsible for the financial and program management of offshore consents projects, advising clients at all stages, and proactively seeking solutions through collaboration with key stakeholders.</w:t>
      </w:r>
    </w:p>
    <w:p w14:paraId="6600EB7B" w14:textId="219141EC" w:rsidR="00396792" w:rsidRDefault="00981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14:paraId="6600EB7C"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What success looks like in this role</w:t>
      </w:r>
    </w:p>
    <w:p w14:paraId="6600EB7D"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7E"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Through this role, you will build on your existing experience of all aspects of the consenting process and decision-making steps and play a major part in these projects. You would mentor and support the development of team members, coordinating their professional development to build an exceptional project team. As you lead on more complex projects, you will work with sector directors and help drive forward strategic conversations, shaping the future project portfolio. You will be an experienced advisor in the EIA market, maintaining strong relationship with clients, and working collaboratively as part of a dynamic team to promote innovation and continuous improvement in the Consenting and Marine sector.</w:t>
      </w:r>
    </w:p>
    <w:p w14:paraId="6600EB7F"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80"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Key Responsibilities</w:t>
      </w:r>
    </w:p>
    <w:p w14:paraId="6600EB81"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6600EB82"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oversee the delivery of consent related workstreams for offshore wind projects (including delivery of EIA/HRA)</w:t>
      </w:r>
    </w:p>
    <w:p w14:paraId="6600EB83"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manage internal &amp; subcontractor teams</w:t>
      </w:r>
    </w:p>
    <w:p w14:paraId="6600EB84"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advise clients on key consenting risks and work with technical teams to find effective solutions to manage or mitigate these risks</w:t>
      </w:r>
    </w:p>
    <w:p w14:paraId="6600EB85"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To develop and maintain an effective and a highly engaged team </w:t>
      </w:r>
    </w:p>
    <w:p w14:paraId="6600EB86"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review and check work completed by other team members</w:t>
      </w:r>
    </w:p>
    <w:p w14:paraId="6600EB87"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carry out any additional activities that may be reasonably required or requested.</w:t>
      </w:r>
    </w:p>
    <w:p w14:paraId="6600EB88"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take reasonable care for the health and safety of yourself and others; make use of the tools, equipment, training, and resources; and actively engage with colleagues at all levels to contribute to the continuous improvement of health and safety management.</w:t>
      </w:r>
    </w:p>
    <w:p w14:paraId="6600EB8C"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lastRenderedPageBreak/>
        <w:t>Skills/Knowledge/Experience/Qualifications</w:t>
      </w:r>
    </w:p>
    <w:p w14:paraId="6600EB8D"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8E"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Essential</w:t>
      </w:r>
      <w:r>
        <w:t xml:space="preserve"> -</w:t>
      </w:r>
    </w:p>
    <w:p w14:paraId="6600EB8F"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90" w14:textId="77777777" w:rsidR="00396792" w:rsidRDefault="00653E27">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333333"/>
        </w:rPr>
      </w:pPr>
      <w:r>
        <w:rPr>
          <w:color w:val="000000"/>
        </w:rPr>
        <w:t>A degree (preferably MSc), in a relevant Offshore/Marine science discipline</w:t>
      </w:r>
    </w:p>
    <w:p w14:paraId="6600EB91" w14:textId="77777777" w:rsidR="00396792" w:rsidRDefault="00653E2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rPr>
      </w:pPr>
      <w:r>
        <w:rPr>
          <w:color w:val="000000"/>
        </w:rPr>
        <w:t xml:space="preserve">A minimum of 5 years of relevant practical </w:t>
      </w:r>
      <w:r>
        <w:t>experience in marine science and/or renewables</w:t>
      </w:r>
    </w:p>
    <w:p w14:paraId="6600EB92" w14:textId="77777777" w:rsidR="00396792" w:rsidRDefault="00653E27">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333333"/>
        </w:rPr>
      </w:pPr>
      <w:r>
        <w:rPr>
          <w:color w:val="000000"/>
        </w:rPr>
        <w:t>An established track record of providing technical assessments, EIA and/or HRA for major offshore infrastructure development projects in the UK (in offshore renewables or other marine development sector)</w:t>
      </w:r>
    </w:p>
    <w:p w14:paraId="6600EB93" w14:textId="77777777" w:rsidR="00396792" w:rsidRDefault="00653E27">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Working knowledge of the EIA and / or HRA process and the technical assessments underpinning offshore consenting work</w:t>
      </w:r>
    </w:p>
    <w:p w14:paraId="6600EB94"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95"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Desirable</w:t>
      </w:r>
      <w:r>
        <w:t xml:space="preserve"> - </w:t>
      </w:r>
    </w:p>
    <w:p w14:paraId="6600EB96"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97"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Chartered member of a relevant professional organisation (or working towards such accreditation)</w:t>
      </w:r>
    </w:p>
    <w:p w14:paraId="6600EB98" w14:textId="1427B5BF"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Experience working with</w:t>
      </w:r>
      <w:r w:rsidR="00D765E2">
        <w:t xml:space="preserve"> Scottish and other </w:t>
      </w:r>
      <w:r w:rsidR="00A64456">
        <w:t>statutory</w:t>
      </w:r>
      <w:r>
        <w:t xml:space="preserve"> regulators and stakeholders</w:t>
      </w:r>
    </w:p>
    <w:p w14:paraId="42B6ADDD" w14:textId="2D23378D" w:rsidR="00E47445"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Experience of working within the planning process</w:t>
      </w:r>
      <w:r w:rsidR="00D62673">
        <w:t xml:space="preserve"> in UK</w:t>
      </w:r>
      <w:r w:rsidR="00EF4371">
        <w:t xml:space="preserve"> </w:t>
      </w:r>
      <w:r w:rsidR="00D62673">
        <w:t>/ Republic of Ireland</w:t>
      </w:r>
      <w:r>
        <w:t>, ideally</w:t>
      </w:r>
      <w:r w:rsidR="00D62673">
        <w:t xml:space="preserve"> </w:t>
      </w:r>
      <w:r>
        <w:t>Scotlan</w:t>
      </w:r>
      <w:r w:rsidR="00CE33E9">
        <w:t>d</w:t>
      </w:r>
      <w:r w:rsidR="00E47445">
        <w:t xml:space="preserve"> </w:t>
      </w:r>
    </w:p>
    <w:p w14:paraId="6600EB99" w14:textId="1DB32652" w:rsidR="00396792" w:rsidRDefault="00E47445">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 desire or knowledge </w:t>
      </w:r>
      <w:r w:rsidR="00653E27">
        <w:t xml:space="preserve">and </w:t>
      </w:r>
      <w:r w:rsidR="00EF4371">
        <w:t xml:space="preserve">interest in </w:t>
      </w:r>
      <w:r w:rsidR="00653E27">
        <w:t xml:space="preserve">delivering a </w:t>
      </w:r>
      <w:r w:rsidR="00EF4371">
        <w:t>ScotWind and INTOG</w:t>
      </w:r>
      <w:r w:rsidR="00653E27">
        <w:t xml:space="preserve"> project</w:t>
      </w:r>
    </w:p>
    <w:p w14:paraId="6600EB9A"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Confidence to take initiative and proactively solve problems, with an open mind to innovative solutions</w:t>
      </w:r>
    </w:p>
    <w:p w14:paraId="6600EB9B" w14:textId="77777777" w:rsidR="00396792" w:rsidRDefault="00396792">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eastAsia="Calibri" w:hAnsi="Calibri" w:cs="Calibri"/>
          <w:b/>
          <w:bCs/>
          <w:sz w:val="22"/>
          <w:szCs w:val="22"/>
        </w:rPr>
      </w:pPr>
    </w:p>
    <w:p w14:paraId="6600EB9C" w14:textId="77777777" w:rsidR="00396792" w:rsidRDefault="00653E27">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Pr>
          <w:rStyle w:val="normaltextrun"/>
          <w:rFonts w:ascii="Calibri" w:eastAsia="Calibri" w:hAnsi="Calibri" w:cs="Calibri"/>
          <w:b/>
          <w:bCs/>
          <w:sz w:val="22"/>
          <w:szCs w:val="22"/>
        </w:rPr>
        <w:t>Our Values</w:t>
      </w:r>
      <w:r>
        <w:rPr>
          <w:rStyle w:val="eop"/>
          <w:rFonts w:ascii="Calibri" w:eastAsia="Calibri" w:hAnsi="Calibri" w:cs="Calibri"/>
          <w:sz w:val="22"/>
          <w:szCs w:val="22"/>
        </w:rPr>
        <w:t> </w:t>
      </w:r>
    </w:p>
    <w:p w14:paraId="6600EB9D" w14:textId="77777777" w:rsidR="00396792" w:rsidRDefault="00653E27">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Pr>
          <w:rStyle w:val="normaltextrun"/>
          <w:rFonts w:ascii="Calibri" w:eastAsia="Calibri" w:hAnsi="Calibri" w:cs="Calibri"/>
          <w:sz w:val="22"/>
          <w:szCs w:val="22"/>
        </w:rPr>
        <w:t>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14:paraId="6600EB9E"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9F"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Integrity – We do the right thing</w:t>
      </w:r>
    </w:p>
    <w:p w14:paraId="6600EBA0"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Quality – Quality in everything</w:t>
      </w:r>
    </w:p>
    <w:p w14:paraId="6600EBA1"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People - We care</w:t>
      </w:r>
    </w:p>
    <w:p w14:paraId="6600EBA2"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Forward thinking – We focus on the future</w:t>
      </w:r>
    </w:p>
    <w:p w14:paraId="6600EBA3"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Positivity – We believe we can</w:t>
      </w:r>
    </w:p>
    <w:p w14:paraId="6600EBA4"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Fairness – We champion equality </w:t>
      </w:r>
    </w:p>
    <w:p w14:paraId="6600EBA5"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A6"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Our WOW Factor</w:t>
      </w:r>
    </w:p>
    <w:p w14:paraId="6600EBA7"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A8"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When home became work, we learned that flexibility, </w:t>
      </w:r>
      <w:proofErr w:type="gramStart"/>
      <w:r>
        <w:t>understanding</w:t>
      </w:r>
      <w:proofErr w:type="gramEnd"/>
      <w:r>
        <w:t xml:space="preserve">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6600EBA9"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AA"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You belong</w:t>
      </w:r>
    </w:p>
    <w:p w14:paraId="6600EBAB"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6600EBAC"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6600EBAD"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 xml:space="preserve">Inspiration and insight can come from anywhere, and no matter your history or choices in life, we empower our people to be their best, so we can be our best, together. </w:t>
      </w:r>
      <w:r>
        <w:rPr>
          <w:b/>
          <w:bCs/>
        </w:rPr>
        <w:t>We welcome the whole you.</w:t>
      </w:r>
    </w:p>
    <w:p w14:paraId="6600EBAE"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396792">
      <w:headerReference w:type="default" r:id="rId7"/>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1FE7A" w14:textId="77777777" w:rsidR="008A312E" w:rsidRDefault="008A312E">
      <w:r>
        <w:separator/>
      </w:r>
    </w:p>
  </w:endnote>
  <w:endnote w:type="continuationSeparator" w:id="0">
    <w:p w14:paraId="24DF6040" w14:textId="77777777" w:rsidR="008A312E" w:rsidRDefault="008A312E">
      <w:r>
        <w:continuationSeparator/>
      </w:r>
    </w:p>
  </w:endnote>
  <w:endnote w:type="continuationNotice" w:id="1">
    <w:p w14:paraId="40B639C4" w14:textId="77777777" w:rsidR="008A312E" w:rsidRDefault="008A3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E2664" w14:textId="77777777" w:rsidR="008A312E" w:rsidRDefault="008A312E">
      <w:r>
        <w:separator/>
      </w:r>
    </w:p>
  </w:footnote>
  <w:footnote w:type="continuationSeparator" w:id="0">
    <w:p w14:paraId="4A08B95D" w14:textId="77777777" w:rsidR="008A312E" w:rsidRDefault="008A312E">
      <w:r>
        <w:continuationSeparator/>
      </w:r>
    </w:p>
  </w:footnote>
  <w:footnote w:type="continuationNotice" w:id="1">
    <w:p w14:paraId="07912160" w14:textId="77777777" w:rsidR="008A312E" w:rsidRDefault="008A3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0EBAF" w14:textId="77777777" w:rsidR="00396792" w:rsidRDefault="00653E27">
    <w:pPr>
      <w:pStyle w:val="Header"/>
      <w:jc w:val="center"/>
    </w:pPr>
    <w:r>
      <w:rPr>
        <w:noProof/>
      </w:rPr>
      <w:drawing>
        <wp:inline distT="0" distB="0" distL="0" distR="0" wp14:anchorId="6600EBB0" wp14:editId="6600EBB1">
          <wp:extent cx="2316480" cy="121158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2316480" cy="1211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72704"/>
    <w:multiLevelType w:val="singleLevel"/>
    <w:tmpl w:val="FCAC054A"/>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2"/>
        <w:u w:val="none"/>
        <w:shd w:val="clear" w:color="auto" w:fill="auto"/>
      </w:rPr>
    </w:lvl>
  </w:abstractNum>
  <w:abstractNum w:abstractNumId="1" w15:restartNumberingAfterBreak="0">
    <w:nsid w:val="25F550AB"/>
    <w:multiLevelType w:val="singleLevel"/>
    <w:tmpl w:val="E07E05E2"/>
    <w:lvl w:ilvl="0">
      <w:start w:val="1"/>
      <w:numFmt w:val="bullet"/>
      <w:lvlText w:val=""/>
      <w:lvlJc w:val="left"/>
      <w:pPr>
        <w:tabs>
          <w:tab w:val="num" w:pos="360"/>
        </w:tabs>
        <w:ind w:left="360" w:hanging="360"/>
      </w:pPr>
      <w:rPr>
        <w:rFonts w:ascii="Symbol" w:eastAsia="Symbol" w:hAnsi="Symbol" w:cs="Symbol" w:hint="default"/>
        <w:b w:val="0"/>
        <w:i w:val="0"/>
        <w:strike w:val="0"/>
        <w:color w:val="000000"/>
        <w:position w:val="0"/>
        <w:sz w:val="22"/>
        <w:u w:val="none"/>
        <w:shd w:val="clear" w:color="auto" w:fill="auto"/>
      </w:rPr>
    </w:lvl>
  </w:abstractNum>
  <w:abstractNum w:abstractNumId="2" w15:restartNumberingAfterBreak="0">
    <w:nsid w:val="326C1C2C"/>
    <w:multiLevelType w:val="singleLevel"/>
    <w:tmpl w:val="19DC6C0C"/>
    <w:lvl w:ilvl="0">
      <w:start w:val="1"/>
      <w:numFmt w:val="bullet"/>
      <w:lvlText w:val=""/>
      <w:lvlJc w:val="left"/>
      <w:pPr>
        <w:tabs>
          <w:tab w:val="num" w:pos="360"/>
        </w:tabs>
        <w:ind w:left="360" w:hanging="360"/>
      </w:pPr>
      <w:rPr>
        <w:rFonts w:ascii="Symbol" w:eastAsia="Symbol" w:hAnsi="Symbol" w:cs="Symbol" w:hint="default"/>
        <w:b w:val="0"/>
        <w:i w:val="0"/>
        <w:strike w:val="0"/>
        <w:color w:val="000000"/>
        <w:position w:val="0"/>
        <w:sz w:val="22"/>
        <w:u w:val="none"/>
        <w:shd w:val="clear" w:color="auto" w:fill="auto"/>
      </w:rPr>
    </w:lvl>
  </w:abstractNum>
  <w:abstractNum w:abstractNumId="3" w15:restartNumberingAfterBreak="0">
    <w:nsid w:val="4C546D50"/>
    <w:multiLevelType w:val="singleLevel"/>
    <w:tmpl w:val="EFD2F580"/>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2"/>
        <w:u w:val="none"/>
        <w:shd w:val="clear" w:color="auto" w:fill="auto"/>
      </w:rPr>
    </w:lvl>
  </w:abstractNum>
  <w:num w:numId="1" w16cid:durableId="695933909">
    <w:abstractNumId w:val="0"/>
  </w:num>
  <w:num w:numId="2" w16cid:durableId="1911497985">
    <w:abstractNumId w:val="1"/>
  </w:num>
  <w:num w:numId="3" w16cid:durableId="205797308">
    <w:abstractNumId w:val="3"/>
  </w:num>
  <w:num w:numId="4" w16cid:durableId="1310475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proofState w:spelling="clean" w:grammar="clean"/>
  <w:defaultTabStop w:val="1134"/>
  <w:characterSpacingControl w:val="doNotCompress"/>
  <w:footnotePr>
    <w:footnote w:id="-1"/>
    <w:footnote w:id="0"/>
    <w:footnote w:id="1"/>
  </w:footnotePr>
  <w:endnotePr>
    <w:endnote w:id="-1"/>
    <w:endnote w:id="0"/>
    <w:endnote w:id="1"/>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FA2"/>
    <w:rsid w:val="00232520"/>
    <w:rsid w:val="002D107F"/>
    <w:rsid w:val="00336C1D"/>
    <w:rsid w:val="00396792"/>
    <w:rsid w:val="00432B84"/>
    <w:rsid w:val="004B0E26"/>
    <w:rsid w:val="00515297"/>
    <w:rsid w:val="005926FA"/>
    <w:rsid w:val="005D79A8"/>
    <w:rsid w:val="00626256"/>
    <w:rsid w:val="006327DD"/>
    <w:rsid w:val="00653E27"/>
    <w:rsid w:val="0074537E"/>
    <w:rsid w:val="00824349"/>
    <w:rsid w:val="008A312E"/>
    <w:rsid w:val="00916FA2"/>
    <w:rsid w:val="0098124F"/>
    <w:rsid w:val="009D32DC"/>
    <w:rsid w:val="00A64456"/>
    <w:rsid w:val="00AD0149"/>
    <w:rsid w:val="00CC5471"/>
    <w:rsid w:val="00CE33E9"/>
    <w:rsid w:val="00D2342A"/>
    <w:rsid w:val="00D62673"/>
    <w:rsid w:val="00D652DB"/>
    <w:rsid w:val="00D765E2"/>
    <w:rsid w:val="00D9762F"/>
    <w:rsid w:val="00DB4817"/>
    <w:rsid w:val="00E47445"/>
    <w:rsid w:val="00EF4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EB6E"/>
  <w15:docId w15:val="{943CD1BA-FD47-4453-96C0-34AFD15D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Calibri" w:hAnsi="Calibri" w:cs="Calibri"/>
      <w:sz w:val="22"/>
      <w:szCs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4"/>
      <w:szCs w:val="24"/>
    </w:rPr>
  </w:style>
  <w:style w:type="paragraph" w:styleId="Header">
    <w:name w:val="header"/>
    <w:basedOn w:val="Normal"/>
    <w:qFormat/>
    <w:pPr>
      <w:tabs>
        <w:tab w:val="center" w:pos="4513"/>
        <w:tab w:val="right" w:pos="9026"/>
      </w:tabs>
    </w:pPr>
  </w:style>
  <w:style w:type="paragraph" w:styleId="ListParagraph">
    <w:name w:val="List Paragraph"/>
    <w:basedOn w:val="Normal"/>
    <w:qFormat/>
    <w:pPr>
      <w:ind w:left="720"/>
    </w:pPr>
  </w:style>
  <w:style w:type="character" w:customStyle="1" w:styleId="normaltextrun">
    <w:name w:val="normaltextrun"/>
    <w:qFormat/>
    <w:rPr>
      <w:rtl w:val="0"/>
    </w:rPr>
  </w:style>
  <w:style w:type="character" w:customStyle="1" w:styleId="eop">
    <w:name w:val="eop"/>
    <w:qFormat/>
    <w:rPr>
      <w:rtl w:val="0"/>
    </w:rPr>
  </w:style>
  <w:style w:type="paragraph" w:customStyle="1" w:styleId="paragraph">
    <w:name w:val="paragraph"/>
    <w:basedOn w:val="Normal"/>
    <w:qFormat/>
    <w:rPr>
      <w:rFonts w:ascii="Times New Roman" w:eastAsia="Times New Roman" w:hAnsi="Times New Roman" w:cs="Times New Roman"/>
      <w:sz w:val="24"/>
      <w:szCs w:val="24"/>
    </w:rPr>
  </w:style>
  <w:style w:type="paragraph" w:styleId="BalloonText">
    <w:name w:val="Balloon Text"/>
    <w:basedOn w:val="Normal"/>
    <w:qFormat/>
    <w:rPr>
      <w:rFonts w:ascii="Tahoma" w:eastAsia="Tahoma" w:hAnsi="Tahoma" w:cs="Tahoma"/>
      <w:sz w:val="16"/>
      <w:szCs w:val="16"/>
    </w:rPr>
  </w:style>
  <w:style w:type="character" w:customStyle="1" w:styleId="BalloonTextChar">
    <w:name w:val="Balloon Text Char"/>
    <w:qFormat/>
    <w:rPr>
      <w:rFonts w:ascii="Tahoma" w:eastAsia="Tahoma" w:hAnsi="Tahoma" w:cs="Tahoma"/>
      <w:sz w:val="16"/>
      <w:szCs w:val="16"/>
      <w:rtl w:val="0"/>
    </w:rPr>
  </w:style>
  <w:style w:type="character" w:styleId="CommentReference">
    <w:name w:val="annotation reference"/>
    <w:qFormat/>
    <w:rPr>
      <w:sz w:val="16"/>
      <w:szCs w:val="16"/>
      <w:rtl w:val="0"/>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character" w:customStyle="1" w:styleId="CommentTextChar">
    <w:name w:val="Comment Text Char"/>
    <w:qFormat/>
    <w:rPr>
      <w:rFonts w:ascii="Calibri" w:eastAsia="Calibri" w:hAnsi="Calibri" w:cs="Calibri"/>
      <w:sz w:val="20"/>
      <w:szCs w:val="20"/>
      <w:rtl w:val="0"/>
    </w:rPr>
  </w:style>
  <w:style w:type="character" w:customStyle="1" w:styleId="CommentSubjectChar">
    <w:name w:val="Comment Subject Char"/>
    <w:basedOn w:val="CommentTextChar"/>
    <w:qFormat/>
    <w:rPr>
      <w:rFonts w:ascii="Calibri" w:eastAsia="Calibri" w:hAnsi="Calibri" w:cs="Calibri"/>
      <w:b/>
      <w:bCs/>
      <w:sz w:val="20"/>
      <w:szCs w:val="20"/>
      <w:rtl w:val="0"/>
    </w:rPr>
  </w:style>
  <w:style w:type="character" w:customStyle="1" w:styleId="HeaderChar">
    <w:name w:val="Header Char"/>
    <w:qFormat/>
    <w:rPr>
      <w:rFonts w:ascii="Calibri" w:eastAsia="Calibri" w:hAnsi="Calibri" w:cs="Calibri"/>
      <w:rtl w:val="0"/>
    </w:rPr>
  </w:style>
  <w:style w:type="paragraph" w:styleId="Footer">
    <w:name w:val="footer"/>
    <w:basedOn w:val="Normal"/>
    <w:qFormat/>
    <w:pPr>
      <w:tabs>
        <w:tab w:val="center" w:pos="4513"/>
        <w:tab w:val="right" w:pos="9026"/>
      </w:tabs>
    </w:pPr>
  </w:style>
  <w:style w:type="character" w:customStyle="1" w:styleId="FooterChar">
    <w:name w:val="Footer Char"/>
    <w:qFormat/>
    <w:rPr>
      <w:rFonts w:ascii="Calibri" w:eastAsia="Calibri" w:hAnsi="Calibri" w:cs="Calibri"/>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Strong</dc:creator>
  <cp:keywords/>
  <cp:lastModifiedBy>Kim Millard</cp:lastModifiedBy>
  <cp:revision>2</cp:revision>
  <dcterms:created xsi:type="dcterms:W3CDTF">2024-04-23T13:22:00Z</dcterms:created>
  <dcterms:modified xsi:type="dcterms:W3CDTF">2024-04-23T13:22:00Z</dcterms:modified>
</cp:coreProperties>
</file>