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 – Senior Freshwater Macroinvertebrate Laboratory Scientist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Senior Freshwater Macroinvertebrate Laboratory Scientist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Laboratory Manager/Assistant Laboratory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Senior</w:t>
      </w:r>
    </w:p>
    <w:p>
      <w:pPr>
        <w:pStyle w:val="Normal"/>
        <w:tabs>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lang w:val="en-GB" w:eastAsia="en-GB" w:bidi="en-GB"/>
        </w:rPr>
      </w:pPr>
      <w:r>
        <w:rPr>
          <w:b/>
          <w:bCs/>
          <w:lang w:val="en-GB" w:eastAsia="en-GB" w:bidi="en-GB"/>
        </w:rPr>
        <w:t xml:space="preserve">Sector:                Biolabs &amp; Surveys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hd w:val="clear" w:color="auto" w:fill="FFFF00"/>
          <w:lang w:val="en-GB" w:eastAsia="en-GB" w:bidi="en-GB"/>
        </w:rPr>
      </w:pPr>
      <w:r>
        <w:rPr>
          <w:b/>
          <w:bCs/>
          <w:lang w:val="en-GB" w:eastAsia="en-GB" w:bidi="en-GB"/>
        </w:rPr>
        <w:t xml:space="preserve">Division:	Biolabs Freshwater &amp; Phyto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Biolabs are seeking a skilled, fully competent and dedicated Senior Freshwater Scientist, specialising in freshwater macroinvertebrates, to join our team.  Our analysts play a crucial role in assessing the health and ecological integrity of freshwater habitats, contributing to environmental monitoring and conservation.  This position is available for the right candidate at APEM BioLabs locations in Stockport, Edinburgh and Letchworth.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333333"/>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APEM Biolabs is synonymous with high-quality analysis, large capacity and fast turnaround. Our clients frequently include water companies, regulators and consultancies and our analysts work on a range of projects from abstraction and drought permits to water quality and pollution assessments.  Our expert team also specialise in the monitoring and recording of invasive and non-native species, having previously identified several species in the UK for the first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Clients may send samples directly to us, or as is often the case they are collected by APEM staff, including the BioLabs team. The specification of analyses provided is tailored to the needs of the project, with flexibility being one of our strongest priorities. APEM BioLabs champion in fostering the specialist taxonomic skills that are in increasingly short supply and is committed to providing rewarding careers and long-term professional development for aquatic scientists.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Success in this role means becoming a recognised expert in freshwater macroinvertebrates across all aquatic habitats in the UK and Ireland, with occasional samples from further afield, including Norway. As a Senior Freshwater Laboratory Scientist (or above), you will play a key role in delivering APEM’s industry-leading standards in macroinvertebrate analysis and processing.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Calibri" w:hAnsi="Calibri" w:eastAsia="Calibri" w:cs="Calibri"/>
          <w:sz w:val="22"/>
          <w:szCs w:val="22"/>
        </w:rPr>
      </w:pPr>
      <w:r>
        <w:rPr>
          <w:rFonts w:ascii="Calibri" w:hAnsi="Calibri" w:eastAsia="Calibri" w:cs="Calibri"/>
          <w:sz w:val="22"/>
          <w:szCs w:val="22"/>
        </w:rPr>
        <w:t xml:space="preserve">You will build on your existing experience and qualifications (BSc or higher in a relevant subject, with several years of taxonomic expertise) to deepen your specialism—potentially focusing on challenging taxonomic groups or working towards a protected species licence. Your growing expertise will open doors to client-facing opportunities, project management roles, and mentoring junior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Calibri" w:hAnsi="Calibri" w:eastAsia="Calibri" w:cs="Calibri"/>
          <w:sz w:val="22"/>
          <w:szCs w:val="22"/>
        </w:rPr>
      </w:pPr>
      <w:r>
        <w:rPr>
          <w:rFonts w:ascii="Calibri" w:hAnsi="Calibri" w:eastAsia="Calibri" w:cs="Calibri"/>
          <w:sz w:val="22"/>
          <w:szCs w:val="22"/>
        </w:rPr>
        <w:t xml:space="preserve">Success also means contributing to the wider BioLabs team through:</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sz w:val="22"/>
          <w:szCs w:val="22"/>
        </w:rPr>
      </w:pPr>
      <w:r>
        <w:rPr>
          <w:rStyle w:val="STRONG"/>
          <w:rFonts w:ascii="Calibri" w:hAnsi="Calibri" w:eastAsia="Calibri" w:cs="Calibri"/>
          <w:sz w:val="22"/>
          <w:szCs w:val="22"/>
        </w:rPr>
        <w:t xml:space="preserve">High-quality sample analysis</w:t>
      </w:r>
      <w:r>
        <w:rPr>
          <w:rFonts w:ascii="Calibri" w:hAnsi="Calibri" w:eastAsia="Calibri" w:cs="Calibri"/>
          <w:sz w:val="22"/>
          <w:szCs w:val="22"/>
        </w:rPr>
        <w:t xml:space="preserve"> and species-level identifications.</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sz w:val="22"/>
          <w:szCs w:val="22"/>
        </w:rPr>
      </w:pPr>
      <w:r>
        <w:rPr>
          <w:rStyle w:val="STRONG"/>
          <w:rFonts w:ascii="Calibri" w:hAnsi="Calibri" w:eastAsia="Calibri" w:cs="Calibri"/>
          <w:sz w:val="22"/>
          <w:szCs w:val="22"/>
        </w:rPr>
        <w:t xml:space="preserve">Fieldwork opportunities</w:t>
      </w:r>
      <w:r>
        <w:rPr>
          <w:rFonts w:ascii="Calibri" w:hAnsi="Calibri" w:eastAsia="Calibri" w:cs="Calibri"/>
          <w:sz w:val="22"/>
          <w:szCs w:val="22"/>
        </w:rPr>
        <w:t xml:space="preserve"> across diverse freshwater environments.</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sz w:val="22"/>
          <w:szCs w:val="22"/>
        </w:rPr>
      </w:pPr>
      <w:r>
        <w:rPr>
          <w:rStyle w:val="STRONG"/>
          <w:rFonts w:ascii="Calibri" w:hAnsi="Calibri" w:eastAsia="Calibri" w:cs="Calibri"/>
          <w:sz w:val="22"/>
          <w:szCs w:val="22"/>
        </w:rPr>
        <w:t xml:space="preserve">Data interpretation and reporting</w:t>
      </w:r>
      <w:r>
        <w:rPr>
          <w:rFonts w:ascii="Calibri" w:hAnsi="Calibri" w:eastAsia="Calibri" w:cs="Calibri"/>
          <w:sz w:val="22"/>
          <w:szCs w:val="22"/>
        </w:rPr>
        <w:t xml:space="preserve">, supporting evidence-based environmental assessments.</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sz w:val="22"/>
          <w:szCs w:val="22"/>
        </w:rPr>
      </w:pPr>
      <w:r>
        <w:rPr>
          <w:rStyle w:val="STRONG"/>
          <w:rFonts w:ascii="Calibri" w:hAnsi="Calibri" w:eastAsia="Calibri" w:cs="Calibri"/>
          <w:sz w:val="22"/>
          <w:szCs w:val="22"/>
        </w:rPr>
        <w:t xml:space="preserve">Leadership and collaboration</w:t>
      </w:r>
      <w:r>
        <w:rPr>
          <w:rFonts w:ascii="Calibri" w:hAnsi="Calibri" w:eastAsia="Calibri" w:cs="Calibri"/>
          <w:sz w:val="22"/>
          <w:szCs w:val="22"/>
        </w:rPr>
        <w:t xml:space="preserve">, including line management and training responsibilities.</w:t>
      </w:r>
    </w:p>
    <w:p>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bCs/>
          <w:lang w:val="en-GB" w:eastAsia="en-GB" w:bidi="en-GB"/>
        </w:rPr>
      </w:pPr>
      <w:r>
        <w:rPr>
          <w:rFonts w:ascii="Calibri" w:hAnsi="Calibri" w:eastAsia="Calibri" w:cs="Calibri"/>
          <w:sz w:val="22"/>
          <w:szCs w:val="22"/>
        </w:rPr>
        <w:t xml:space="preserve">This role offers a clear pathway to becoming a specialist in your field, with the chance to shape projects, influence best practices, and represent APEM in external engagements.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Sort and identify</w:t>
      </w:r>
      <w:r>
        <w:rPr>
          <w:lang w:val="en-GB" w:eastAsia="en-GB" w:bidi="en-GB"/>
        </w:rPr>
        <w:t xml:space="preserve"> macroinvertebrate samples to the required taxonomic level and to standard operating procedures.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Supervision and training of junior staff members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Data entry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Consistently pass the AQC criteria for family and species samples.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Ensure timely and efficient analysis of samples according to APEM procedures and client requirements.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Undertake field surveys when required.</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Be involved in writing tenders/technical reports/procedures where appropriate.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Comply with health, safety, quality and environmental requirements and standards.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Comply with APEM procedures within the laboratory.</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At least 5 years’ experience of identifying freshwater macroinvertebrates from different habitats and regions of the UK</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 excellent AQC record</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time manage and work to tight deadlines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 understanding of other types of aquatic biological analysis (such as phytoplankton, zooplankton, or diatoms)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high level of understanding of aquatic ecology and the UK water industry</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Extensive experience in the identification of macroinvertebrates to mixed taxon/species level</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 Specialist in the identification of specialist macroinvertebrate groups such as damselflies, dragonflies and INNS species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live bankside analysis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training staff</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 understanding of the Water Framework Directive methodologies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input into business case proposals and tendering procedures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jc w:val="center"/>
      <w:rPr>
        <w:lang w:val="en-GB" w:eastAsia="en-GB" w:bidi="en-GB"/>
      </w:rPr>
    </w:pPr>
    <w:r>
      <w:rPr>
        <w:lang w:val="en-GB" w:eastAsia="en-GB" w:bidi="en-GB"/>
      </w:rPr>
      <w:drawing>
        <wp:inline distT="0" distB="0" distL="0" distR="0">
          <wp:extent cx="1996440" cy="92202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96440" cy="92202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n"/>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customStyle="1">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STRONG" w:customStyle="1">
    <w:name w:val="STRONG"/>
    <w:qFormat/>
    <w:rPr>
      <w:b/>
      <w:bCs/>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2025-10-02T09:24:00Z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69797300</vt:r8>
  </property>
  <property fmtid="{D5CDD505-2E9C-101B-9397-08002B2CF9AE}" pid="3" name="xd_Signature">
    <vt:bool>false</vt:bool>
  </property>
  <property fmtid="{D5CDD505-2E9C-101B-9397-08002B2CF9AE}" pid="4" name="ContentTypeId">
    <vt:lpwstr>0x0101000E9D7631D6F05D46B1F802D2016A2654</vt:lpwstr>
  </property>
</Properties>
</file>