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 – Assistant Ecologist – Terrestrial Ecology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Assistant Ecologist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Location: 	Midlands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GB" w:eastAsia="en-GB" w:bidi="en-GB"/>
        </w:rPr>
      </w:pPr>
      <w:r>
        <w:rPr>
          <w:lang w:val="en-GB" w:eastAsia="en-GB" w:bidi="en-GB"/>
        </w:rPr>
        <w:t xml:space="preserve">This is a hybrid role; home, site and office based. There will be a requirement for travel to sites across England and Wales to conduct ecological surveys. There may also be the occasional  opportunity to work further afield in Scotland and / or Ireland.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APEM Ltd are hiring an Assistant Ecologist to expand our terrestrial ecology services in the Midlands. As a Graduate Ecologist you will work closely with Senior and Consultant Ecologists to deliver high quality ecological services to a range of clients across England and Wales . The purpose of the role is to assist with and undertake terrestrial ecology site work and support in the preparation and writing of reports via data processing, analysis, and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By joining APEM you will be working as part of an experienced team of ecological consultants. You will have the opportunity to work with cross-cutting expertise, not only in the terrestrial sector, but in fisheries science, hydrology, hydro/geomorphology, and water quality sectors.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During this role you will develop your terrestrial ecology identification skills through assisting with and completing various protected species and habitat surveys. Knowledge of UK environmental legislation will be developed through providing specialist advice to clients and report writing. Progression to the Consultant Ecologist would be supported as part of your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assist with terrestrial ecology survey work and site visits including UKHab and Phase 1 habitat surveys, Preliminary Roost Assessments and protected species surveys (e.g. dormice, bats, GCN).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complete desk-studies and ecological reports.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provide project support to senior members of the team by collating and analysing ecological survey data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assist with the maintenance and tracking of the team’s ecological equipment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produce reporting outputs including ecological maps using QGIS or ArcGIS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assist with  clients liaison including undertaking Ecological Clerk of Works role.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effectively manage all tasks within the time and cost constraints associated with the project.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complete all work in accordance with APEM’s health and safety protocols and procedures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assist with the development of APEM’s terrestrial ecology capability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To carry out any additional activities that may be reasonably required or requested.</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r>
        <w:rPr>
          <w:lang w:val="en-GB" w:eastAsia="en-GB" w:bidi="en-GB"/>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Degree or postgraduate degree in relevant subject, with a strong academic record.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A passion for the environment, demonstrated through relevant ecological work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Some field survey experience, including collection and handling of data.</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Some knowledge and practical application of UK environmental and wildlife legislation.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Excellent report writing and data analysis skills.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Strong organisation and communication skills &amp; can work effectively as a team and individually.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Ability to travel across England and Wales, with some requirement for over-night stays away from home.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Willingness to work flexibly and at unsociable hours including at dusk and dawn.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A full UK driving licence.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Experience using Geographical Information Systems to produce professional maps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Experience of protected species surveys (e.g. dormice, bats, GCN, otter, water vole, birds etc.)</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Experience of Phase 1 Habitat survey and / or UK Habitat Classification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Botanical ID skills including experience or training in National Vegetation Classification (NVC)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bCs/>
          <w:lang w:val="en-GB" w:eastAsia="en-GB" w:bidi="en-GB"/>
        </w:rPr>
      </w:pPr>
      <w:r>
        <w:rPr>
          <w:lang w:val="en-GB" w:eastAsia="en-GB" w:bidi="en-GB"/>
        </w:rPr>
        <w:t xml:space="preserve">Be working towards Qualifying Membership of CIEEM</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normaltextrun"/>
          <w:b/>
          <w:b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sectPr>
      <w:headerReference w:type="default" r:id="rId00006"/>
      <w:pgSz w:w="11906" w:h="16838"/>
      <w:pgMar w:top="1440" w:right="1440" w:bottom="1440" w:left="1440" w:header="454" w:footer="454"/>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000250" cy="923290"/>
          <wp:docPr id="1" name="Picture 16"/>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00250" cy="9232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2025-02-21T10:14:00Z</dcterms:created>
</cp:coreProperties>
</file>