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drawing>
          <wp:inline distT="0" distB="0" distL="0" distR="0">
            <wp:extent cx="2000250" cy="92329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00250" cy="92329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Senior Water Quality Survey Scientist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Associate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r>
        <w:rPr>
          <w:b/>
          <w:bCs/>
          <w:lang w:val="en-GB" w:eastAsia="en-GB" w:bidi="en-GB"/>
        </w:rPr>
        <w:t xml:space="preserve">Grade:		Senior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Division:	Water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Location:	South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APEM’s water quality division continues to expand and is currently undertaking exciting projects across hydrometry, water quality and oceanography. We have an opportunity for an individual to join our water quality team, making a difference by protecting people and the environment through hydrometric and water quality data collection and 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We are seeking a motivated and detail-oriented Environmental Surveyor to join our team. The ideal candidate will have foundational experience in environmental surveying, particularly in data gathering and analysis within the water and MetOcean sectors. This role requires a proactive attitude, adaptability, and the ability to deliver high-quality outcomes in fast-paced environments.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is a fantastic opportunity to grow your skills, advance your career, and make a meaningful contribution on our aquatic ecosystems. You'll have the chance to hone your survey skills, as well as client and regulator liaison, data processing and analysis, report writing, tender development, and project management responsibilities. You will have existing experience in water quality and oceanography monitoring.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b/>
          <w:bCs/>
          <w:lang w:val="en-GB" w:eastAsia="en-GB" w:bidi="en-GB"/>
        </w:rPr>
      </w:pPr>
      <w:r>
        <w:rPr>
          <w:b/>
          <w:bCs/>
          <w:lang w:val="en-GB" w:eastAsia="en-GB" w:bidi="en-GB"/>
        </w:rPr>
        <w:t xml:space="preserve">Key Responsibilities and accountabilities</w:t>
      </w:r>
    </w:p>
    <w:p>
      <w:pPr>
        <w:pStyle w:val="NormalWe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rPr>
          <w:rFonts w:ascii="Calibri" w:hAnsi="Calibri" w:eastAsia="Calibri" w:cs="Calibri"/>
          <w:color w:val="404040"/>
          <w:sz w:val="22"/>
          <w:szCs w:val="22"/>
          <w:lang w:val="en-GB" w:eastAsia="en-GB" w:bidi="en-GB"/>
        </w:rPr>
      </w:pPr>
      <w:r>
        <w:rPr>
          <w:rStyle w:val="Strong"/>
          <w:rFonts w:ascii="Calibri" w:hAnsi="Calibri" w:eastAsia="Calibri" w:cs="Calibri"/>
          <w:color w:val="404040"/>
          <w:sz w:val="22"/>
          <w:szCs w:val="22"/>
          <w:lang w:val="en-GB" w:eastAsia="en-GB" w:bidi="en-GB"/>
        </w:rPr>
        <w:t xml:space="preserve">Project Management:</w:t>
      </w:r>
    </w:p>
    <w:p>
      <w:pPr>
        <w:pStyle w:val="NormalWeb"/>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436"/>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Oversee project plans and ensure the successful implementation of works.</w:t>
      </w:r>
    </w:p>
    <w:p>
      <w:pPr>
        <w:pStyle w:val="NormalWeb"/>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436"/>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Manage project staff and subcontractors, ensuring contractual and financial obligations are met.</w:t>
      </w:r>
    </w:p>
    <w:p>
      <w:pPr>
        <w:pStyle w:val="NormalWeb"/>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436"/>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Track project finances, including progress, cost of sale, and work in progress completion for monthly reporting.</w:t>
      </w:r>
    </w:p>
    <w:p>
      <w:pPr>
        <w:pStyle w:val="NormalWeb"/>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436"/>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Resolve issues and maintain strong client relationships.</w:t>
      </w:r>
    </w:p>
    <w:p>
      <w:pPr>
        <w:pStyle w:val="NormalWeb"/>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436"/>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Participate in bid tendering</w:t>
      </w:r>
    </w:p>
    <w:p>
      <w:pPr>
        <w:pStyle w:val="NormalWeb"/>
        <w:numPr>
          <w:ilvl w:val="0"/>
          <w:numId w:val="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0" w:after="0"/>
        <w:ind w:left="720" w:hanging="436"/>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Assist in the management of technical, logistical, and HSE elements of projects.</w:t>
      </w:r>
    </w:p>
    <w:p>
      <w:pPr>
        <w:pStyle w:val="NormalWe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rPr>
          <w:rFonts w:ascii="Calibri" w:hAnsi="Calibri" w:eastAsia="Calibri" w:cs="Calibri"/>
          <w:color w:val="404040"/>
          <w:sz w:val="22"/>
          <w:szCs w:val="22"/>
          <w:lang w:val="en-GB" w:eastAsia="en-GB" w:bidi="en-GB"/>
        </w:rPr>
      </w:pPr>
      <w:r>
        <w:rPr>
          <w:rStyle w:val="Strong"/>
          <w:rFonts w:ascii="Calibri" w:hAnsi="Calibri" w:eastAsia="Calibri" w:cs="Calibri"/>
          <w:color w:val="404040"/>
          <w:sz w:val="22"/>
          <w:szCs w:val="22"/>
          <w:lang w:val="en-GB" w:eastAsia="en-GB" w:bidi="en-GB"/>
        </w:rPr>
        <w:t xml:space="preserve">Consultancy:</w:t>
      </w:r>
    </w:p>
    <w:p>
      <w:pPr>
        <w:pStyle w:val="NormalWeb"/>
        <w:numPr>
          <w:ilvl w:val="0"/>
          <w:numId w:val="2"/>
        </w:numPr>
        <w:tabs>
          <w:tab w:val="left" w:pos="1353"/>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1353" w:hanging="1069"/>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Conduct environmental monitoring, In the freshwater and estuarine environment.</w:t>
      </w:r>
    </w:p>
    <w:p>
      <w:pPr>
        <w:pStyle w:val="NormalWeb"/>
        <w:numPr>
          <w:ilvl w:val="0"/>
          <w:numId w:val="2"/>
        </w:numPr>
        <w:tabs>
          <w:tab w:val="left" w:pos="1353"/>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1353" w:hanging="1069"/>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Perform water sampling and other data gathering exercises in wastewater treatment plants.</w:t>
      </w:r>
    </w:p>
    <w:p>
      <w:pPr>
        <w:pStyle w:val="NormalWeb"/>
        <w:numPr>
          <w:ilvl w:val="0"/>
          <w:numId w:val="2"/>
        </w:numPr>
        <w:tabs>
          <w:tab w:val="left" w:pos="1353"/>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1353" w:hanging="1069"/>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Carry out flow monitoring and infiltration investigations.</w:t>
      </w:r>
    </w:p>
    <w:p>
      <w:pPr>
        <w:pStyle w:val="NormalWeb"/>
        <w:numPr>
          <w:ilvl w:val="0"/>
          <w:numId w:val="2"/>
        </w:numPr>
        <w:tabs>
          <w:tab w:val="left" w:pos="1353"/>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1353" w:hanging="1069"/>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Develop and review Health and Safety documentation</w:t>
      </w:r>
    </w:p>
    <w:p>
      <w:pPr>
        <w:pStyle w:val="ListParagraph"/>
        <w:numPr>
          <w:ilvl w:val="0"/>
          <w:numId w:val="3"/>
        </w:numPr>
        <w:tabs>
          <w:tab w:val="left" w:pos="13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1353" w:hanging="1069"/>
        <w:rPr>
          <w:lang w:val="en-GB" w:eastAsia="en-GB" w:bidi="en-GB"/>
        </w:rPr>
      </w:pPr>
      <w:r>
        <w:rPr>
          <w:lang w:val="en-GB" w:eastAsia="en-GB" w:bidi="en-GB"/>
        </w:rPr>
        <w:t xml:space="preserve">Managing large datasets and systems, including data entry, validation, error checking </w:t>
      </w:r>
      <w:r>
        <w:rPr>
          <w:color w:val="404040"/>
          <w:lang w:val="en-GB" w:eastAsia="en-GB" w:bidi="en-GB"/>
        </w:rPr>
        <w:t xml:space="preserve"> </w:t>
      </w:r>
    </w:p>
    <w:p>
      <w:pPr>
        <w:pStyle w:val="NormalWeb"/>
        <w:numPr>
          <w:ilvl w:val="0"/>
          <w:numId w:val="2"/>
        </w:numPr>
        <w:tabs>
          <w:tab w:val="left" w:pos="1353"/>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1353" w:hanging="1069"/>
        <w:rPr>
          <w:rFonts w:ascii="Calibri" w:hAnsi="Calibri" w:eastAsia="Calibri" w:cs="Calibri"/>
          <w:color w:val="404040"/>
          <w:sz w:val="22"/>
          <w:szCs w:val="22"/>
          <w:lang w:val="en-GB" w:eastAsia="en-GB" w:bidi="en-GB"/>
        </w:rPr>
      </w:pPr>
      <w:r>
        <w:rPr>
          <w:rFonts w:ascii="Calibri" w:hAnsi="Calibri" w:eastAsia="Calibri" w:cs="Calibri"/>
          <w:color w:val="404040"/>
          <w:sz w:val="22"/>
          <w:szCs w:val="22"/>
          <w:lang w:val="en-GB" w:eastAsia="en-GB" w:bidi="en-GB"/>
        </w:rPr>
        <w:t xml:space="preserve">Ensure compliance with internal systems ISO standards.</w:t>
      </w:r>
    </w:p>
    <w:p>
      <w:pPr>
        <w:pStyle w:val="NormalWeb"/>
        <w:tabs>
          <w:tab w:val="left" w:pos="1353"/>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1353"/>
        <w:rPr>
          <w:rFonts w:ascii="Calibri" w:hAnsi="Calibri" w:eastAsia="Calibri" w:cs="Calibri"/>
          <w:color w:val="40404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This role will involve establishing safe systems of working and assessing potential risk, as well as also establishing control networks, carrying out detailed surveys and supervising more junior members of the survey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 Knowledge/ Experience/ 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Essential:</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862" w:hanging="578"/>
        <w:rPr>
          <w:lang w:val="en-GB" w:eastAsia="en-GB" w:bidi="en-GB"/>
        </w:rPr>
      </w:pPr>
      <w:r>
        <w:rPr>
          <w:lang w:val="en-GB" w:eastAsia="en-GB" w:bidi="en-GB"/>
        </w:rPr>
        <w:t xml:space="preserve">BSc or MSc degree in a relevant subject and five years’ professional experience working in a similar environment;</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862" w:hanging="578"/>
        <w:rPr>
          <w:lang w:val="en-GB" w:eastAsia="en-GB" w:bidi="en-GB"/>
        </w:rPr>
      </w:pPr>
      <w:r>
        <w:rPr>
          <w:lang w:val="en-GB" w:eastAsia="en-GB" w:bidi="en-GB"/>
        </w:rPr>
        <w:t xml:space="preserve">Experience of environmental monitoring equipment and telemetry systems;</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862" w:hanging="578"/>
        <w:rPr>
          <w:lang w:val="en-GB" w:eastAsia="en-GB" w:bidi="en-GB"/>
        </w:rPr>
      </w:pPr>
      <w:r>
        <w:rPr>
          <w:lang w:val="en-GB" w:eastAsia="en-GB" w:bidi="en-GB"/>
        </w:rPr>
        <w:t xml:space="preserve">Experience of installing and maintaining monitoring equipment;</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862" w:hanging="578"/>
        <w:rPr>
          <w:lang w:val="en-GB" w:eastAsia="en-GB" w:bidi="en-GB"/>
        </w:rPr>
      </w:pPr>
      <w:r>
        <w:rPr>
          <w:lang w:val="en-GB" w:eastAsia="en-GB" w:bidi="en-GB"/>
        </w:rPr>
        <w:t xml:space="preserve">Experience managing large datasets and systems, including data entry, validation, error checking </w:t>
      </w:r>
    </w:p>
    <w:p>
      <w:pPr>
        <w:pStyle w:val="ListParagraph"/>
        <w:numPr>
          <w:ilvl w:val="0"/>
          <w:numId w:val="4"/>
        </w:numPr>
        <w:tabs>
          <w:tab w:val="left" w:pos="862"/>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862" w:hanging="578"/>
        <w:rPr>
          <w:lang w:val="en-GB" w:eastAsia="en-GB" w:bidi="en-GB"/>
        </w:rPr>
      </w:pPr>
      <w:r>
        <w:rPr>
          <w:lang w:val="en-GB" w:eastAsia="en-GB" w:bidi="en-GB"/>
        </w:rPr>
        <w:t xml:space="preserve">Proficiency in Microsoft Packages (including Excel and Access) and GIS software (ArcGIS/QGIS)</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862" w:hanging="578"/>
        <w:rPr>
          <w:lang w:val="en-GB" w:eastAsia="en-GB" w:bidi="en-GB"/>
        </w:rPr>
      </w:pPr>
      <w:r>
        <w:rPr>
          <w:lang w:val="en-GB" w:eastAsia="en-GB" w:bidi="en-GB"/>
        </w:rPr>
        <w:t xml:space="preserve">Experience working in technical project teams, delivering projects on time and within budget;</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862" w:hanging="578"/>
        <w:rPr>
          <w:lang w:val="en-GB" w:eastAsia="en-GB" w:bidi="en-GB"/>
        </w:rPr>
      </w:pPr>
      <w:r>
        <w:rPr>
          <w:lang w:val="en-GB" w:eastAsia="en-GB" w:bidi="en-GB"/>
        </w:rPr>
        <w:t xml:space="preserve">Good communication and report writing skills, with a strong team ethic;</w:t>
      </w:r>
    </w:p>
    <w:p>
      <w:pPr>
        <w:pStyle w:val="ListParagraph"/>
        <w:numPr>
          <w:ilvl w:val="0"/>
          <w:numId w:val="4"/>
        </w:numPr>
        <w:tabs>
          <w:tab w:val="left" w:pos="8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left="862" w:hanging="578"/>
        <w:rPr>
          <w:lang w:val="en-GB" w:eastAsia="en-GB" w:bidi="en-GB"/>
        </w:rPr>
      </w:pPr>
      <w:r>
        <w:rPr>
          <w:lang w:val="en-GB" w:eastAsia="en-GB" w:bidi="en-GB"/>
        </w:rPr>
        <w:t xml:space="preserve">Full UK Driving Licence.</w:t>
      </w:r>
    </w:p>
    <w:p>
      <w:pPr>
        <w:pStyle w:val="Normal"/>
        <w:tabs>
          <w:tab w:val="left" w:pos="1134"/>
          <w:tab w:val="left" w:pos="2268"/>
          <w:tab w:val="left" w:pos="3402"/>
          <w:tab w:val="left" w:pos="4536"/>
          <w:tab w:val="left" w:pos="5670"/>
          <w:tab w:val="left" w:pos="6804"/>
          <w:tab w:val="left" w:pos="7920"/>
          <w:tab w:val="left" w:pos="9072"/>
          <w:tab w:val="left" w:pos="10206"/>
          <w:tab w:val="left" w:pos="11340"/>
          <w:tab w:val="left" w:pos="12474"/>
          <w:tab w:val="left" w:pos="13608"/>
          <w:tab w:val="left" w:pos="14742"/>
          <w:tab w:val="left" w:pos="15876"/>
        </w:tabs>
        <w:spacing w:line="278" w:lineRule="auto"/>
        <w:rPr>
          <w:b/>
          <w:bCs/>
          <w:lang w:val="en-GB" w:eastAsia="en-GB" w:bidi="en-GB"/>
        </w:rPr>
      </w:pPr>
    </w:p>
    <w:p>
      <w:pPr>
        <w:pStyle w:val="Normal"/>
        <w:tabs>
          <w:tab w:val="left" w:pos="1134"/>
          <w:tab w:val="left" w:pos="2268"/>
          <w:tab w:val="left" w:pos="3402"/>
          <w:tab w:val="left" w:pos="4536"/>
          <w:tab w:val="left" w:pos="5670"/>
          <w:tab w:val="left" w:pos="6804"/>
          <w:tab w:val="left" w:pos="7920"/>
          <w:tab w:val="left" w:pos="9072"/>
          <w:tab w:val="left" w:pos="10206"/>
          <w:tab w:val="left" w:pos="11340"/>
          <w:tab w:val="left" w:pos="12474"/>
          <w:tab w:val="left" w:pos="13608"/>
          <w:tab w:val="left" w:pos="14742"/>
          <w:tab w:val="left" w:pos="15876"/>
        </w:tabs>
        <w:spacing w:line="278" w:lineRule="auto"/>
        <w:rPr>
          <w:b/>
          <w:bCs/>
          <w:lang w:val="en-GB" w:eastAsia="en-GB" w:bidi="en-GB"/>
        </w:rPr>
      </w:pPr>
      <w:r>
        <w:rPr>
          <w:b/>
          <w:bCs/>
          <w:lang w:val="en-GB" w:eastAsia="en-GB" w:bidi="en-GB"/>
        </w:rPr>
        <w:t xml:space="preserve">Desirable</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hanging="436"/>
        <w:rPr>
          <w:lang w:val="en-GB" w:eastAsia="en-GB" w:bidi="en-GB"/>
        </w:rPr>
      </w:pPr>
      <w:r>
        <w:rPr>
          <w:lang w:val="en-GB" w:eastAsia="en-GB" w:bidi="en-GB"/>
        </w:rPr>
        <w:t xml:space="preserve">STCW-95 Basic Safety Training</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hanging="436"/>
        <w:rPr>
          <w:lang w:val="en-GB" w:eastAsia="en-GB" w:bidi="en-GB"/>
        </w:rPr>
      </w:pPr>
      <w:r>
        <w:rPr>
          <w:lang w:val="en-GB" w:eastAsia="en-GB" w:bidi="en-GB"/>
        </w:rPr>
        <w:t xml:space="preserve">MCA Seafarer Medical Certificate ENG1.</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ind w:hanging="436"/>
        <w:rPr>
          <w:lang w:val="en-GB" w:eastAsia="en-GB" w:bidi="en-GB"/>
        </w:rPr>
      </w:pPr>
      <w:r>
        <w:rPr>
          <w:lang w:val="en-GB" w:eastAsia="en-GB" w:bidi="en-GB"/>
        </w:rPr>
        <w:t xml:space="preserve">IOSH Manging Safety </w:t>
      </w:r>
    </w:p>
    <w:p>
      <w:pPr>
        <w:pStyle w:val="ListParagraph"/>
        <w:numPr>
          <w:ilvl w:val="0"/>
          <w:numId w:val="6"/>
        </w:numPr>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425"/>
        <w:rPr>
          <w:lang w:val="en-GB" w:eastAsia="en-GB" w:bidi="en-GB"/>
        </w:rPr>
      </w:pPr>
      <w:r>
        <w:rPr>
          <w:lang w:val="en-GB" w:eastAsia="en-GB" w:bidi="en-GB"/>
        </w:rPr>
        <w:t xml:space="preserve">Experience of rainfall/weather stations;</w:t>
      </w:r>
    </w:p>
    <w:p>
      <w:pPr>
        <w:pStyle w:val="ListParagraph"/>
        <w:numPr>
          <w:ilvl w:val="0"/>
          <w:numId w:val="6"/>
        </w:numPr>
        <w:tabs>
          <w:tab w:val="left" w:pos="709"/>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ind w:left="709" w:hanging="425"/>
        <w:rPr>
          <w:lang w:val="en-GB" w:eastAsia="en-GB" w:bidi="en-GB"/>
        </w:rPr>
      </w:pPr>
      <w:r>
        <w:rPr>
          <w:lang w:val="en-GB" w:eastAsia="en-GB" w:bidi="en-GB"/>
        </w:rPr>
        <w:t xml:space="preserve">First Aid certification;</w:t>
      </w:r>
    </w:p>
    <w:p>
      <w:pPr>
        <w:pStyle w:val="ListParagraph"/>
        <w:numPr>
          <w:ilvl w:val="0"/>
          <w:numId w:val="6"/>
        </w:numPr>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425"/>
        <w:rPr>
          <w:lang w:val="en-GB" w:eastAsia="en-GB" w:bidi="en-GB"/>
        </w:rPr>
      </w:pPr>
      <w:r>
        <w:rPr>
          <w:lang w:val="en-GB" w:eastAsia="en-GB" w:bidi="en-GB"/>
        </w:rPr>
        <w:t xml:space="preserve">Water safety;</w:t>
      </w:r>
    </w:p>
    <w:p>
      <w:pPr>
        <w:pStyle w:val="ListParagraph"/>
        <w:numPr>
          <w:ilvl w:val="0"/>
          <w:numId w:val="6"/>
        </w:numPr>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425"/>
        <w:rPr>
          <w:lang w:val="en-GB" w:eastAsia="en-GB" w:bidi="en-GB"/>
        </w:rPr>
      </w:pPr>
      <w:r>
        <w:rPr>
          <w:lang w:val="en-GB" w:eastAsia="en-GB" w:bidi="en-GB"/>
        </w:rPr>
        <w:t xml:space="preserve">Water hygiene;</w:t>
      </w:r>
    </w:p>
    <w:p>
      <w:pPr>
        <w:pStyle w:val="ListParagraph"/>
        <w:numPr>
          <w:ilvl w:val="0"/>
          <w:numId w:val="6"/>
        </w:numPr>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425"/>
        <w:rPr>
          <w:lang w:val="en-GB" w:eastAsia="en-GB" w:bidi="en-GB"/>
        </w:rPr>
      </w:pPr>
      <w:r>
        <w:rPr>
          <w:lang w:val="en-GB" w:eastAsia="en-GB" w:bidi="en-GB"/>
        </w:rPr>
        <w:t xml:space="preserve">CSCS (Construction Skills Certification Scheme);</w:t>
      </w:r>
    </w:p>
    <w:p>
      <w:pPr>
        <w:pStyle w:val="ListParagraph"/>
        <w:numPr>
          <w:ilvl w:val="0"/>
          <w:numId w:val="6"/>
        </w:numPr>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425"/>
        <w:rPr>
          <w:lang w:val="en-GB" w:eastAsia="en-GB" w:bidi="en-GB"/>
        </w:rPr>
      </w:pPr>
      <w:r>
        <w:rPr>
          <w:lang w:val="en-GB" w:eastAsia="en-GB" w:bidi="en-GB"/>
        </w:rPr>
        <w:t xml:space="preserve">Membership of a relevant professional body.</w:t>
      </w:r>
    </w:p>
    <w:p>
      <w:pPr>
        <w:pStyle w:val="ListParagraph"/>
        <w:numPr>
          <w:ilvl w:val="0"/>
          <w:numId w:val="6"/>
        </w:numPr>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425"/>
        <w:rPr>
          <w:lang w:val="en-GB" w:eastAsia="en-GB" w:bidi="en-GB"/>
        </w:rPr>
      </w:pPr>
      <w:r>
        <w:rPr>
          <w:lang w:val="en-GB" w:eastAsia="en-GB" w:bidi="en-GB"/>
        </w:rPr>
        <w:t xml:space="preserve">RYA ‎Level 2 Powerboat Handling qualified;</w:t>
      </w:r>
    </w:p>
    <w:p>
      <w:pPr>
        <w:pStyle w:val="ListParagraph"/>
        <w:numPr>
          <w:ilvl w:val="0"/>
          <w:numId w:val="6"/>
        </w:numPr>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425"/>
        <w:rPr>
          <w:lang w:val="en-GB" w:eastAsia="en-GB" w:bidi="en-GB"/>
        </w:rPr>
      </w:pPr>
      <w:r>
        <w:rPr>
          <w:lang w:val="en-GB" w:eastAsia="en-GB" w:bidi="en-GB"/>
        </w:rPr>
        <w:t xml:space="preserve">Experienced in hands-on tasks, including use of power and hand tools;</w:t>
      </w:r>
    </w:p>
    <w:p>
      <w:pPr>
        <w:pStyle w:val="ListParagraph"/>
        <w:tabs>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ListParagraph"/>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lang w:val="en-GB" w:eastAsia="en-GB" w:bidi="en-GB"/>
        </w:rPr>
      </w:pPr>
      <w:r>
        <w:rPr>
          <w:lang w:val="en-GB" w:eastAsia="en-GB" w:bidi="en-GB"/>
        </w:rPr>
        <w:t xml:space="preserve">Integrity – We do the right thing;</w:t>
      </w:r>
    </w:p>
    <w:p>
      <w:pPr>
        <w:pStyle w:val="ListParagraph"/>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lang w:val="en-GB" w:eastAsia="en-GB" w:bidi="en-GB"/>
        </w:rPr>
      </w:pPr>
      <w:r>
        <w:rPr>
          <w:lang w:val="en-GB" w:eastAsia="en-GB" w:bidi="en-GB"/>
        </w:rPr>
        <w:t xml:space="preserve">Quality – Quality in everything;</w:t>
      </w:r>
    </w:p>
    <w:p>
      <w:pPr>
        <w:pStyle w:val="ListParagraph"/>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lang w:val="en-GB" w:eastAsia="en-GB" w:bidi="en-GB"/>
        </w:rPr>
      </w:pPr>
      <w:r>
        <w:rPr>
          <w:lang w:val="en-GB" w:eastAsia="en-GB" w:bidi="en-GB"/>
        </w:rPr>
        <w:t xml:space="preserve">People - We care;</w:t>
      </w:r>
    </w:p>
    <w:p>
      <w:pPr>
        <w:pStyle w:val="ListParagraph"/>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lang w:val="en-GB" w:eastAsia="en-GB" w:bidi="en-GB"/>
        </w:rPr>
      </w:pPr>
      <w:r>
        <w:rPr>
          <w:lang w:val="en-GB" w:eastAsia="en-GB" w:bidi="en-GB"/>
        </w:rPr>
        <w:t xml:space="preserve">Forward thinking – We focus on the future;</w:t>
      </w:r>
    </w:p>
    <w:p>
      <w:pPr>
        <w:pStyle w:val="ListParagraph"/>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lang w:val="en-GB" w:eastAsia="en-GB" w:bidi="en-GB"/>
        </w:rPr>
      </w:pPr>
      <w:r>
        <w:rPr>
          <w:lang w:val="en-GB" w:eastAsia="en-GB" w:bidi="en-GB"/>
        </w:rPr>
        <w:t xml:space="preserve">Positivity – We believe we can;</w:t>
      </w:r>
    </w:p>
    <w:p>
      <w:pPr>
        <w:pStyle w:val="ListParagraph"/>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lang w:val="en-GB" w:eastAsia="en-GB" w:bidi="en-GB"/>
        </w:rPr>
      </w:pPr>
      <w:r>
        <w:rPr>
          <w:lang w:val="en-GB" w:eastAsia="en-GB" w:bidi="en-GB"/>
        </w:rPr>
        <w:t xml:space="preserve">Fairness – We champion equality.</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b/>
          <w:bCs/>
          <w:lang w:val="en-GB" w:eastAsia="en-GB" w:bidi="en-GB"/>
        </w:rPr>
      </w:pPr>
      <w:r>
        <w:rPr>
          <w:b/>
          <w:bCs/>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lang w:val="en-GB" w:eastAsia="en-GB" w:bidi="en-GB"/>
        </w:rPr>
      </w:pPr>
    </w:p>
    <w:sectPr>
      <w:foot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rFonts w:ascii="Arial" w:hAnsi="Arial" w:eastAsia="Arial" w:cs="Arial"/>
        <w:sz w:val="20"/>
        <w:szCs w:val="20"/>
        <w:lang w:val="en-GB" w:eastAsia="en-GB" w:bidi="en-GB"/>
      </w:rPr>
    </w:pPr>
  </w:p>
</w:ft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436"/>
        <w:tabs>
          <w:tab w:val="num" w:pos="720"/>
        </w:tabs>
      </w:pPr>
      <w:rPr>
        <w:rFonts w:hint="default" w:ascii="Symbol" w:hAnsi="Symbol" w:eastAsia="Symbol" w:cs="Symbol"/>
        <w:b w:val="off"/>
        <w:i w:val="off"/>
        <w:strike w:val="off"/>
        <w:color w:val="404040"/>
        <w:position w:val="0"/>
        <w:sz w:val="20"/>
        <w:u w:val="none"/>
        <w:shd w:val="clear" w:color="auto" w:fill="auto"/>
      </w:rPr>
    </w:lvl>
  </w:abstractNum>
  <w:abstractNum w:abstractNumId="1">
    <w:multiLevelType w:val="singleLevel"/>
    <w:lvl w:ilvl="0">
      <w:start w:val="1"/>
      <w:numFmt w:val="bullet"/>
      <w:suff w:val="tab"/>
      <w:lvlText w:val=""/>
      <w:pPr>
        <w:ind w:left="1353" w:hanging="1069"/>
        <w:tabs>
          <w:tab w:val="num" w:pos="1353"/>
        </w:tabs>
      </w:pPr>
      <w:rPr>
        <w:rFonts w:hint="default" w:ascii="Symbol" w:hAnsi="Symbol" w:eastAsia="Symbol" w:cs="Symbol"/>
        <w:b w:val="off"/>
        <w:i w:val="off"/>
        <w:strike w:val="off"/>
        <w:color w:val="404040"/>
        <w:position w:val="0"/>
        <w:sz w:val="20"/>
        <w:u w:val="none"/>
        <w:shd w:val="clear" w:color="auto" w:fill="auto"/>
      </w:rPr>
    </w:lvl>
  </w:abstractNum>
  <w:abstractNum w:abstractNumId="2">
    <w:multiLevelType w:val="singleLevel"/>
    <w:lvl w:ilvl="0">
      <w:start w:val="1"/>
      <w:numFmt w:val="bullet"/>
      <w:suff w:val="tab"/>
      <w:lvlText w:val=""/>
      <w:pPr>
        <w:ind w:left="1353" w:hanging="1069"/>
        <w:tabs>
          <w:tab w:val="num" w:pos="1353"/>
        </w:tabs>
      </w:pPr>
      <w:rPr>
        <w:rFonts w:hint="default" w:ascii="Symbol" w:hAnsi="Symbol" w:eastAsia="Symbol" w:cs="Symbol"/>
        <w:b w:val="off"/>
        <w:i w:val="off"/>
        <w:strike w:val="off"/>
        <w:color w:val="auto"/>
        <w:position w:val="0"/>
        <w:sz w:val="20"/>
        <w:u w:val="none"/>
        <w:shd w:val="clear" w:color="auto" w:fill="auto"/>
      </w:rPr>
    </w:lvl>
  </w:abstractNum>
  <w:abstractNum w:abstractNumId="3">
    <w:multiLevelType w:val="singleLevel"/>
    <w:lvl w:ilvl="0">
      <w:start w:val="1"/>
      <w:numFmt w:val="bullet"/>
      <w:suff w:val="tab"/>
      <w:lvlText w:val=""/>
      <w:pPr>
        <w:ind w:left="862" w:hanging="578"/>
        <w:tabs>
          <w:tab w:val="num" w:pos="862"/>
        </w:tabs>
      </w:pPr>
      <w:rPr>
        <w:rFonts w:hint="default" w:ascii="Symbol" w:hAnsi="Symbol" w:eastAsia="Symbol" w:cs="Symbol"/>
        <w:b w:val="off"/>
        <w:i w:val="off"/>
        <w:strike w:val="off"/>
        <w:color w:val="auto"/>
        <w:position w:val="0"/>
        <w:sz w:val="22"/>
        <w:u w:val="none"/>
        <w:shd w:val="clear" w:color="auto" w:fill="auto"/>
      </w:rPr>
    </w:lvl>
  </w:abstractNum>
  <w:abstractNum w:abstractNumId="4">
    <w:multiLevelType w:val="singleLevel"/>
    <w:lvl w:ilvl="0">
      <w:start w:val="1"/>
      <w:numFmt w:val="bullet"/>
      <w:suff w:val="tab"/>
      <w:lvlText w:val=""/>
      <w:pPr>
        <w:ind w:left="720" w:hanging="436"/>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5">
    <w:multiLevelType w:val="singleLevel"/>
    <w:lvl w:ilvl="0">
      <w:start w:val="1"/>
      <w:numFmt w:val="bullet"/>
      <w:suff w:val="tab"/>
      <w:lvlText w:val=""/>
      <w:pPr>
        <w:ind w:left="709" w:hanging="425"/>
        <w:tabs>
          <w:tab w:val="num" w:pos="709"/>
        </w:tabs>
      </w:pPr>
      <w:rPr>
        <w:rFonts w:hint="default" w:ascii="Symbol" w:hAnsi="Symbol" w:eastAsia="Symbol" w:cs="Symbol"/>
        <w:b w:val="off"/>
        <w:i w:val="off"/>
        <w:strike w:val="off"/>
        <w:color w:val="auto"/>
        <w:position w:val="0"/>
        <w:sz w:val="22"/>
        <w:u w:val="none"/>
        <w:shd w:val="clear" w:color="auto" w:fill="auto"/>
      </w:rPr>
    </w:lvl>
  </w:abstractNum>
  <w:abstractNum w:abstractNumId="6">
    <w:multiLevelType w:val="singleLevel"/>
    <w:lvl w:ilvl="0">
      <w:start w:val="1"/>
      <w:numFmt w:val="bullet"/>
      <w:suff w:val="tab"/>
      <w:lvlText w:val=""/>
      <w:pPr>
        <w:ind w:left="567" w:hanging="567"/>
        <w:tabs>
          <w:tab w:val="num" w:pos="567"/>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NormalWeb">
    <w:name w:val="Normal (Web)"/>
    <w:basedOn w:val="Normal"/>
    <w:next w:val="NormalWeb"/>
    <w:qFormat/>
    <w:pPr>
      <w:spacing w:before="100" w:after="100"/>
    </w:pPr>
    <w:rPr>
      <w:rFonts w:ascii="Times New Roman" w:hAnsi="Times New Roman" w:eastAsia="Times New Roman" w:cs="Times New Roman"/>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Strong">
    <w:name w:val="Strong"/>
    <w:qFormat/>
    <w:rPr>
      <w:b/>
      <w:bCs/>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footer" Target="footer0001.xml"/>
	<Relationship Id="rId00006"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2025-10-15T09:02:00Z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0x0101007C4B8FB9CF54C04BA3D45C14E267C561</vt:lpwstr>
  </property>
</Properties>
</file>