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28"/>
          <w:szCs w:val="28"/>
          <w:lang w:val="en-GB" w:eastAsia="en-GB" w:bidi="en-GB"/>
        </w:rPr>
      </w:pPr>
      <w:r>
        <w:rPr>
          <w:b/>
          <w:bCs/>
          <w:sz w:val="28"/>
          <w:szCs w:val="28"/>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Role title: 	Senior Consultant - Terrestrial Ornithology (Ireland)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Reports to: 	Principal Consultant - Terrestrial Ornithology (Ireland)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FF0000"/>
          <w:lang w:val="en-GB" w:eastAsia="en-GB" w:bidi="en-GB"/>
        </w:rPr>
      </w:pPr>
      <w:r>
        <w:rPr>
          <w:b/>
          <w:bCs/>
          <w:lang w:val="en-GB" w:eastAsia="en-GB" w:bidi="en-GB"/>
        </w:rPr>
        <w:t xml:space="preserve">Grade:		Senior Consultant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Discipline:	Marine Ecosystems UK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Purpose / Scope of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hd w:val="clear" w:color="auto" w:fill="FFFF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Ornithology team delivers high-quality ornithological advice and assessment services to support a wide range of projects across Ireland and the UK. Our work spans renewable energy, electricity transmission, transport, residential and commercial development, and other infrastructure sectors. We provide clients with robust scientific evidence, pragmatic advice and innovative solutions to support planning, consenting and environmental assessment processes.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purpose of this role is to lead the delivery of terrestrial ornithology projects across Ireland, managing projects from inception through to completion and acting as a key point of contact for clients and stakeholders. The successful candidate will provide technical expertise in ornithological survey design, data interpretation and impact assessment, while supporting the continued growth and development of APEM's terrestrial ornithology offering in Ireland.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role will involve working closely with the Principal Consultant and wider ornithology team to deliver high-quality technical outputs, develop client relationships and mentor junior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What success looks like in this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After one year, the Senior Consultant will be independently managing terrestrial ornithology projects throughout Ireland and supporting work in the UK, coordinating survey programmes and delivering high-quality technical reports. They will be recognised as a trusted advisor to clients and project teams, capable of leading ornithological inputs to Environmental Impact Assessment Report (EIAR), Ecological Impact Assessment (EcIA), Natura Impact Statement (NIS) and Appropriate Assessment processes.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successful candidate will have developed strong working relationships with clients and colleagues, successfully managed project budgets and programmes, and provided mentorship and technical support to junior members of the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Key Responsibilities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Manage and deliver terrestrial ornithology projects across Ireland and the UK.</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Act as a primary point of contact for clients, attending meetings and providing technical advice.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Design, coordinate and manage ornithological survey programmes.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Lead the preparation of high-quality technical reports and assessments, including EIAR chapters and supporting assessments, Ecological Impact Assessments (EcIA) and Natura Impact Statements (NIS).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Interpret ornithological survey data and assess potential impacts of development on bird populations.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Advise clients on ornithological constraints, survey requirements and mitigation strategies.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Manage project programmes, budgets and resource allocation.</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Identify opportunities for repeat work and support proposal and tender preparation.</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Develop and maintain effective working relationships with clients, regulators, stakeholders and multidisciplinary project teams.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Provide mentorship, technical guidance and support to junior colleagues.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Undertake technical review of reports and project deliverables where appropriate.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Contribute to the continued development of technical standards, methodologies and best practice within the ornithology team.</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Carry out any additional activities reasonably required by the business.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To take reasonable care for the health and safety of yourself and others; make use of the tools, equipment, training and resources; and actively engage with colleagues at all levels to contribute to the continuous improvement of health and safety management.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Complete mandatory health and safety training modules and any that are specific to your role.</w:t>
      </w:r>
    </w:p>
    <w:p>
      <w:pPr>
        <w:pStyle w:val="ListParagraph"/>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Skills/Knowledge/Experience/Qualifications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b/>
          <w:bCs/>
          <w:lang w:val="en-GB" w:eastAsia="en-GB" w:bidi="en-GB"/>
        </w:rPr>
        <w:t xml:space="preserve">Essential</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Degree in Ecology, Zoology, Environmental Science or a related discipline.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Strong knowledge of bird ecology, ornithological survey methods and impact assessment.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delivering ornithological consultancy projects.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managing project budgets, programmes and client relationships.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preparing technical reports for planning and consenting applications.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Excellent written and verbal communication skills.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Strong organisational and project management skills.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Ability to work effectively within multidisciplinary teams.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Commercial awareness and understanding of consultancy project delivery.</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Full driving licence and willingness to travel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b/>
          <w:bCs/>
          <w:lang w:val="en-GB" w:eastAsia="en-GB" w:bidi="en-GB"/>
        </w:rPr>
        <w:t xml:space="preserve">Desirable</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of the Irish planning and consenting environment.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contributing to EIAR, NIS and Appropriate Assessment processes.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of renewable energy, electricity transmission or major infrastructure projects.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Membership of CIEEM or other relevant professional body.</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using GIS/QGIS software.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Experience analysing datasets using R or other statistical software.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Protected species survey and licensing experience.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Existing professional network within the Irish ecological or environmental sector.</w:t>
      </w: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normaltextrun"/>
          <w:rFonts w:ascii="Calibri" w:hAnsi="Calibri" w:eastAsia="Calibri" w:cs="Calibri"/>
          <w:b/>
          <w:bCs/>
          <w:sz w:val="22"/>
          <w:szCs w:val="22"/>
          <w:lang w:val="en-GB" w:eastAsia="en-GB" w:bidi="en-GB"/>
        </w:rPr>
      </w:pP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Style w:val="normaltextrun"/>
          <w:rFonts w:ascii="Calibri" w:hAnsi="Calibri" w:eastAsia="Calibri" w:cs="Calibri"/>
          <w:b/>
          <w:bCs/>
          <w:sz w:val="22"/>
          <w:szCs w:val="22"/>
          <w:lang w:val="en-GB" w:eastAsia="en-GB" w:bidi="en-GB"/>
        </w:rPr>
        <w:t xml:space="preserve">Our Values</w:t>
      </w:r>
      <w:r>
        <w:rPr>
          <w:rStyle w:val="eop"/>
          <w:rFonts w:ascii="Calibri" w:hAnsi="Calibri" w:eastAsia="Calibri" w:cs="Calibri"/>
          <w:sz w:val="22"/>
          <w:szCs w:val="22"/>
          <w:lang w:val="en-GB" w:eastAsia="en-GB" w:bidi="en-GB"/>
        </w:rPr>
        <w:t xml:space="preserve"> </w:t>
      </w:r>
    </w:p>
    <w:p>
      <w:pPr>
        <w:pStyle w:val="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Style w:val="normaltextrun"/>
          <w:rFonts w:ascii="Calibri" w:hAnsi="Calibri" w:eastAsia="Calibri" w:cs="Calibri"/>
          <w:sz w:val="22"/>
          <w:szCs w:val="22"/>
          <w:lang w:val="en-GB" w:eastAsia="en-GB" w:bidi="en-GB"/>
        </w:rPr>
        <w:t xml:space="preserve">Our most important assets are our people who work here. We all work as one team and rely on each other. We wish to create a working environment to which our people are proud to belong, by maintaining our values at the forefront of everything we do. These values 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Integrity – We do the right thing</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Quality – Quality in everything</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People - We care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Forward thinking – We focus on the future</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Positivity – We believe we can</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lang w:val="en-GB" w:eastAsia="en-GB" w:bidi="en-GB"/>
        </w:rPr>
      </w:pPr>
      <w:r>
        <w:rPr>
          <w:lang w:val="en-GB" w:eastAsia="en-GB" w:bidi="en-GB"/>
        </w:rPr>
        <w:t xml:space="preserve">Fairness – We champion equality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Our WOW Factor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When home became work, we learned that flexibility, understanding and balance allowed us all to move forward and grow together. So, no matter where you’re based, the hours you keep, the toddlers you have to entertain, or outside interests that help with your wellbeing we’re committed to our Ways of Working (WOW) with each other so we can continue to be our best.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You belong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Inspiration and insight can come from anywhere, and no matter your history or choices in life, we empower our people to be their best, so we can be our best, together. </w:t>
      </w:r>
      <w:r>
        <w:rPr>
          <w:b/>
          <w:bCs/>
          <w:lang w:val="en-GB" w:eastAsia="en-GB" w:bidi="en-GB"/>
        </w:rPr>
        <w:t xml:space="preserve">We welcome the whole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sectPr>
      <w:headerReference w:type="default" r:id="rId00006"/>
      <w:pgSz w:w="11906" w:h="16838"/>
      <w:pgMar w:top="1440" w:right="1440" w:bottom="1440" w:left="1440" w:header="709" w:footer="709"/>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jc w:val="center"/>
      <w:rPr>
        <w:lang w:val="en-GB" w:eastAsia="en-GB" w:bidi="en-GB"/>
      </w:rPr>
    </w:pPr>
    <w:r>
      <w:rPr>
        <w:lang w:val="en-GB" w:eastAsia="en-GB" w:bidi="en-GB"/>
      </w:rPr>
      <w:drawing>
        <wp:inline distT="0" distB="0" distL="0" distR="0">
          <wp:extent cx="1996440" cy="922020"/>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1996440" cy="922020"/>
                  </a:xfrm>
                  <a:prstGeom prst="rect">
                    <a:avLst/>
                  </a:prstGeom>
                </pic:spPr>
              </pic:pic>
            </a:graphicData>
          </a:graphic>
        </wp:inline>
      </w:draw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eop" w:customStyle="1">
    <w:name w:val="eop"/>
    <w:qFormat/>
    <w:rPr>
      <w:rtl w:val="off"/>
    </w:rPr>
  </w:style>
  <w:style w:type="paragraph" w:styleId="paragraph" w:customStyle="1">
    <w:name w:val="paragraph"/>
    <w:basedOn w:val="Normal"/>
    <w:next w:val="paragraph"/>
    <w:qFormat/>
    <w:pPr/>
    <w:rPr>
      <w:rFonts w:ascii="Times New Roman" w:hAnsi="Times New Roman" w:eastAsia="Times New Roman" w:cs="Times New Roman"/>
      <w:sz w:val="24"/>
      <w:szCs w:val="24"/>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character" w:styleId="Balloon Text Char" w:customStyle="1">
    <w:name w:val="Balloon Text Char"/>
    <w:qFormat/>
    <w:rPr>
      <w:rFonts w:ascii="Tahoma" w:hAnsi="Tahoma" w:eastAsia="Tahoma" w:cs="Tahoma"/>
      <w:sz w:val="16"/>
      <w:szCs w:val="16"/>
      <w:rtl w:val="off"/>
    </w:rPr>
  </w:style>
  <w:style w:type="character" w:styleId="CommentReference">
    <w:name w:val="annotation reference"/>
    <w:qFormat/>
    <w:rPr>
      <w:sz w:val="16"/>
      <w:szCs w:val="16"/>
      <w:rtl w:val="off"/>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Fonts w:ascii="Calibri" w:hAnsi="Calibri" w:eastAsia="Calibri" w:cs="Calibri"/>
      <w:sz w:val="20"/>
      <w:szCs w:val="20"/>
      <w:rtl w:val="off"/>
    </w:rPr>
  </w:style>
  <w:style w:type="character" w:styleId="Comment Subject Char" w:customStyle="1">
    <w:name w:val="Comment Subject Char"/>
    <w:basedOn w:val="Comment Text Char"/>
    <w:qFormat/>
    <w:rPr>
      <w:rFonts w:ascii="Calibri" w:hAnsi="Calibri" w:eastAsia="Calibri" w:cs="Calibri"/>
      <w:b/>
      <w:bCs/>
      <w:sz w:val="20"/>
      <w:szCs w:val="20"/>
    </w:rPr>
  </w:style>
  <w:style w:type="character" w:styleId="Header Char" w:customStyle="1">
    <w:name w:val="Header Char"/>
    <w:qFormat/>
    <w:rPr>
      <w:rFonts w:ascii="Calibri" w:hAnsi="Calibri" w:eastAsia="Calibri" w:cs="Calibri"/>
      <w:rtl w:val="off"/>
    </w:rPr>
  </w:style>
  <w:style w:type="paragraph" w:styleId="Footer">
    <w:name w:val="footer"/>
    <w:basedOn w:val="Normal"/>
    <w:next w:val="Footer"/>
    <w:qFormat/>
    <w:pPr>
      <w:tabs>
        <w:tab w:val="center" w:pos="4513"/>
        <w:tab w:val="right" w:pos="9026"/>
      </w:tabs>
    </w:pPr>
    <w:rPr>
      <w:lang w:val="en-GB" w:eastAsia="en-GB" w:bidi="en-GB"/>
    </w:rPr>
  </w:style>
  <w:style w:type="character" w:styleId="Footer Char" w:customStyle="1">
    <w:name w:val="Footer Char"/>
    <w:qFormat/>
    <w:rPr>
      <w:rFonts w:ascii="Calibri" w:hAnsi="Calibri" w:eastAsia="Calibri" w:cs="Calibri"/>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jp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dcterms:created xsi:type="dcterms:W3CDTF">2026-09-09T11:16:00Z</dcterms:created>
</cp:coreProperties>
</file>