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A50F"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576B1E38"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73283B"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tab/>
      </w:r>
      <w:r>
        <w:rPr>
          <w:b/>
          <w:bCs/>
        </w:rPr>
        <w:t>Commercial Finance Manager</w:t>
      </w:r>
    </w:p>
    <w:p w14:paraId="064EFF58" w14:textId="77777777" w:rsidR="00E45525" w:rsidRPr="00E45525" w:rsidRDefault="00000000" w:rsidP="00E45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tab/>
      </w:r>
      <w:r w:rsidR="00B02AF9" w:rsidRPr="00B02AF9">
        <w:rPr>
          <w:b/>
          <w:bCs/>
        </w:rPr>
        <w:t>UK&amp;I FD</w:t>
      </w:r>
      <w:r w:rsidRPr="00B02AF9">
        <w:rPr>
          <w:b/>
          <w:bCs/>
        </w:rPr>
        <w:t>,</w:t>
      </w:r>
      <w:r>
        <w:rPr>
          <w:b/>
          <w:bCs/>
        </w:rPr>
        <w:t xml:space="preserve"> Dotted line to </w:t>
      </w:r>
      <w:r w:rsidR="00E45525" w:rsidRPr="00E45525">
        <w:rPr>
          <w:b/>
          <w:bCs/>
        </w:rPr>
        <w:t>Ecosystems &amp; Environmental Management</w:t>
      </w:r>
    </w:p>
    <w:p w14:paraId="33DB29C3" w14:textId="23F29267" w:rsidR="000441F0" w:rsidRDefault="00501C2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ab/>
      </w:r>
      <w:r>
        <w:rPr>
          <w:b/>
          <w:bCs/>
        </w:rPr>
        <w:tab/>
        <w:t>Director</w:t>
      </w:r>
    </w:p>
    <w:p w14:paraId="79DDFEDE"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Grade:</w:t>
      </w:r>
      <w:r>
        <w:rPr>
          <w:b/>
          <w:bCs/>
        </w:rPr>
        <w:tab/>
      </w:r>
      <w:r>
        <w:rPr>
          <w:b/>
          <w:bCs/>
        </w:rPr>
        <w:tab/>
        <w:t>Associate Director</w:t>
      </w:r>
    </w:p>
    <w:p w14:paraId="54879377" w14:textId="6AD8E942" w:rsidR="000441F0" w:rsidRDefault="00BA0334"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Region:</w:t>
      </w:r>
      <w:r>
        <w:rPr>
          <w:b/>
          <w:bCs/>
        </w:rPr>
        <w:tab/>
      </w:r>
      <w:r>
        <w:rPr>
          <w:b/>
          <w:bCs/>
        </w:rPr>
        <w:tab/>
        <w:t>UK&amp;I</w:t>
      </w:r>
    </w:p>
    <w:p w14:paraId="0DC9E8A6" w14:textId="77777777" w:rsidR="00BA0334" w:rsidRDefault="00BA0334"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2D01D1B" w14:textId="73653C5E"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64F98041"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BA2996" w14:textId="3B680219"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APEM Group is a world-class environmental consultancy with a unique blend of specialist capabilities, enabling us to partner with global corporations and governments while maintaining close, trusted client relationships. Our growth trajectory</w:t>
      </w:r>
      <w:r w:rsidR="00B02AF9">
        <w:t xml:space="preserve">, </w:t>
      </w:r>
      <w:r>
        <w:t>driven by organic expansion and strategic acquisitions</w:t>
      </w:r>
      <w:r w:rsidR="00B02AF9">
        <w:t xml:space="preserve"> </w:t>
      </w:r>
      <w:r>
        <w:t>has positioned us as a leader in delivering complex, technically challenging projects across the UK, Ireland, and internationally.</w:t>
      </w:r>
    </w:p>
    <w:p w14:paraId="4ADA2F84" w14:textId="19AA23E9"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w:t>
      </w:r>
      <w:r>
        <w:br/>
        <w:t xml:space="preserve">APEM has recently become part of </w:t>
      </w:r>
      <w:proofErr w:type="spellStart"/>
      <w:r>
        <w:t>Applus</w:t>
      </w:r>
      <w:proofErr w:type="spellEnd"/>
      <w:r>
        <w:t xml:space="preserve">+, an international Group with over 25,000 employed across 65 countries. APEM Group will become a new division within </w:t>
      </w:r>
      <w:proofErr w:type="spellStart"/>
      <w:r>
        <w:t>Applus</w:t>
      </w:r>
      <w:proofErr w:type="spellEnd"/>
      <w:r>
        <w:t xml:space="preserve">+ leading the development of a consulting offer, complementing other core and established services. This is an exciting time to join APEM whose partnership with </w:t>
      </w:r>
      <w:proofErr w:type="spellStart"/>
      <w:r>
        <w:t>Applus</w:t>
      </w:r>
      <w:proofErr w:type="spellEnd"/>
      <w:r>
        <w:t>+, will provide both investment and collaboration opportunities to take APEM on its next phase of growth.</w:t>
      </w:r>
    </w:p>
    <w:p w14:paraId="2F5DB47E"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21ED36" w14:textId="4B4F02DA" w:rsidR="00DA2E62" w:rsidRDefault="00171337" w:rsidP="00DA2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t>A</w:t>
      </w:r>
      <w:r w:rsidR="00BA0334">
        <w:t xml:space="preserve">s the Commercial Finance Manager within </w:t>
      </w:r>
      <w:r w:rsidR="00BA0334" w:rsidRPr="0052296A">
        <w:t xml:space="preserve">the UK&amp;I Finance team </w:t>
      </w:r>
      <w:r>
        <w:t xml:space="preserve">you will provide dedicated </w:t>
      </w:r>
      <w:r w:rsidR="00BA0334" w:rsidRPr="0052296A">
        <w:t>support</w:t>
      </w:r>
      <w:r>
        <w:t xml:space="preserve"> to</w:t>
      </w:r>
      <w:r w:rsidR="00BA0334" w:rsidRPr="0052296A">
        <w:t xml:space="preserve"> the</w:t>
      </w:r>
      <w:r w:rsidR="00DA2E62" w:rsidRPr="0052296A">
        <w:t xml:space="preserve"> Ecosystems &amp; Environmental Management</w:t>
      </w:r>
      <w:r w:rsidR="001C035E">
        <w:t xml:space="preserve"> (EEM)</w:t>
      </w:r>
      <w:r w:rsidR="00DA2E62" w:rsidRPr="0052296A">
        <w:t xml:space="preserve"> business unit. This is the largest business unit in the UK&amp;I structure</w:t>
      </w:r>
      <w:r w:rsidR="00B731EC">
        <w:t>. T</w:t>
      </w:r>
      <w:r w:rsidR="004A5D2C" w:rsidRPr="0052296A">
        <w:t xml:space="preserve">he consultants and scientists in this unit focus on diverse projects across the marine, terrestrial and freshwater landscape. </w:t>
      </w:r>
      <w:r w:rsidR="004322FF" w:rsidRPr="0052296A">
        <w:t xml:space="preserve">Carrying out work such as looking at the impact of offshore wind on sea life, </w:t>
      </w:r>
      <w:r w:rsidR="00D2326E" w:rsidRPr="0052296A">
        <w:t>carrying out analysis of the quality of water across our rivers, lakes and coastal waters and protecting endangered species</w:t>
      </w:r>
      <w:r w:rsidR="0052296A" w:rsidRPr="0052296A">
        <w:t>.</w:t>
      </w:r>
      <w:r w:rsidR="002E2030">
        <w:rPr>
          <w:b/>
          <w:bCs/>
        </w:rPr>
        <w:t xml:space="preserve"> </w:t>
      </w:r>
      <w:r w:rsidR="004322FF">
        <w:rPr>
          <w:b/>
          <w:bCs/>
        </w:rPr>
        <w:t xml:space="preserve"> </w:t>
      </w:r>
    </w:p>
    <w:p w14:paraId="563CB7B2"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601AC0" w14:textId="177E5446"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successful candidate will form part of the</w:t>
      </w:r>
      <w:r w:rsidR="00B731EC">
        <w:t xml:space="preserve"> </w:t>
      </w:r>
      <w:r w:rsidR="00B731EC" w:rsidRPr="0052296A">
        <w:t>Ecosystems &amp; Environmental Management</w:t>
      </w:r>
      <w:r w:rsidR="001C035E">
        <w:t xml:space="preserve"> (EEM)</w:t>
      </w:r>
      <w:r>
        <w:t xml:space="preserve"> leadership team working closely with the </w:t>
      </w:r>
      <w:r w:rsidR="003C5B32">
        <w:t xml:space="preserve">Business Unit </w:t>
      </w:r>
      <w:r>
        <w:t>Director</w:t>
      </w:r>
      <w:r w:rsidR="003C5B32">
        <w:t xml:space="preserve">, Practice Directors </w:t>
      </w:r>
      <w:r>
        <w:t>and UK&amp;I Finance Leadership. The role will also interlock with wider finance</w:t>
      </w:r>
      <w:r w:rsidR="00E32372">
        <w:t xml:space="preserve"> colleagues, with </w:t>
      </w:r>
      <w:r w:rsidR="00757280">
        <w:t xml:space="preserve">a peer in </w:t>
      </w:r>
      <w:r w:rsidR="00E32372">
        <w:t xml:space="preserve">the </w:t>
      </w:r>
      <w:r w:rsidR="00757280" w:rsidRPr="00757280">
        <w:t>Environmental Planning, Assessment &amp; Intelligence</w:t>
      </w:r>
      <w:r w:rsidR="00757280">
        <w:t xml:space="preserve"> Commercial Finance Manager and with support from the UK&amp;I </w:t>
      </w:r>
      <w:r w:rsidR="001C035E">
        <w:t>finance</w:t>
      </w:r>
      <w:r>
        <w:t xml:space="preserve"> team.    </w:t>
      </w:r>
    </w:p>
    <w:p w14:paraId="6BEF37F3"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425D63"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As we look ahead to the next phase of our journey, this is an exciting opportunity to play a pivotal role in shaping our continued expansion and help guide a business making a real difference to the global environmental transition.</w:t>
      </w:r>
    </w:p>
    <w:p w14:paraId="34057F66"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1F53D20"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836E2FF"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AF1977" w14:textId="1C7A9346"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Over the new few years, you will be recognised as a key support for </w:t>
      </w:r>
      <w:r w:rsidR="001C035E">
        <w:t>EEM’</w:t>
      </w:r>
      <w:r>
        <w:t>s growth and impact. You’ll have helped the business achieve greater scale and resilience through sharper forecasting, stronger financial discipline, and data-driven decision-making. You’ll have enabled leaders across</w:t>
      </w:r>
      <w:r w:rsidR="001C035E">
        <w:t xml:space="preserve"> EEM</w:t>
      </w:r>
      <w:r>
        <w:t xml:space="preserve"> to deliver ambitious, challenging, sustainable results. You will have strengthened collaboration across our diverse Group, achieving more together than any one part could alone, and guided the seamless integration of new acquisitions into a united, high-performing APEM Group. </w:t>
      </w:r>
    </w:p>
    <w:p w14:paraId="6470D959"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4F138E"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At the same time, you’ll have grown as a senior leader, a trusted advisor not only for commercial decisions but wider initiatives that impact non-financial, risk-balancing business decisions. You will </w:t>
      </w:r>
      <w:r>
        <w:lastRenderedPageBreak/>
        <w:t>have built a trusted team of advisors, helping to influence and shape strategy at Board level, and created a clear leadership legacy within a fast-scaling, mission-driven consultancy making a tangible difference to the global environmental transition.</w:t>
      </w:r>
    </w:p>
    <w:p w14:paraId="6CAE21D3"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F54836D"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1842DC78"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FF0000"/>
        </w:rPr>
      </w:pPr>
    </w:p>
    <w:p w14:paraId="5810A269" w14:textId="486D6986"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Driving ambitious and sustainable </w:t>
      </w:r>
      <w:r w:rsidR="006102DA">
        <w:t>c</w:t>
      </w:r>
      <w:r>
        <w:t xml:space="preserve">ommercial performance as part of the </w:t>
      </w:r>
      <w:r w:rsidR="00864391">
        <w:t>EEM</w:t>
      </w:r>
      <w:r>
        <w:t xml:space="preserve"> Leadership team</w:t>
      </w:r>
    </w:p>
    <w:p w14:paraId="1133868A" w14:textId="486B3434"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Work with </w:t>
      </w:r>
      <w:r w:rsidR="00F70243">
        <w:t>Business Unit</w:t>
      </w:r>
      <w:r>
        <w:t xml:space="preserve"> Directors and Finance leadership to create and deliver budget and strategic financial plans with focus on market variables and data, aligned with company strategic plan </w:t>
      </w:r>
    </w:p>
    <w:p w14:paraId="00BD214C"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Using a data driven approach and creating data points to improve forecasting accuracy, including improved revenue and GP predictability </w:t>
      </w:r>
    </w:p>
    <w:p w14:paraId="72B306D2"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Lead on Working Capital optimisation, accountable for attaining targets for Debtors &amp; WIP, collaborating with Central Finance functions.</w:t>
      </w:r>
    </w:p>
    <w:p w14:paraId="5919988E"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Promoting accountability by transforming reporting at a departmental and strategic initiative level and identify areas for business improvement and risk mitigation</w:t>
      </w:r>
    </w:p>
    <w:p w14:paraId="45FE651D"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Provide data driven financial advice to senior leaders to support informed decision making</w:t>
      </w:r>
    </w:p>
    <w:p w14:paraId="4B79E818"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Strengthening financial literacy and accountability within business units. Promoting frequent use of ERP and Power BI</w:t>
      </w:r>
    </w:p>
    <w:p w14:paraId="1EC9C367"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Insightful analysis of leading KPIs in addition to other core data analysis:</w:t>
      </w:r>
    </w:p>
    <w:p w14:paraId="3D5A025C"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Weekly commercial health update using insightful analysis to drive operational decision-making.</w:t>
      </w:r>
    </w:p>
    <w:p w14:paraId="41196940"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reviewing divisional and Group profitability reporting, and reviewing project profitability reporting, </w:t>
      </w:r>
      <w:proofErr w:type="gramStart"/>
      <w:r>
        <w:t>on a monthly basis</w:t>
      </w:r>
      <w:proofErr w:type="gramEnd"/>
      <w:r>
        <w:t>. Working collaboratively with PMO/PSO to ensure project hygiene standards maintained.</w:t>
      </w:r>
    </w:p>
    <w:p w14:paraId="06E79053"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Analysing and understanding divisional and Group revenue and profitability against budget and forecast.</w:t>
      </w:r>
    </w:p>
    <w:p w14:paraId="7C986BFB"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Understanding client performance (revenue and profit) with focus on strategic account performance</w:t>
      </w:r>
    </w:p>
    <w:p w14:paraId="7E738659"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Productivity metrics </w:t>
      </w:r>
    </w:p>
    <w:p w14:paraId="30F60270" w14:textId="77777777" w:rsidR="000441F0" w:rsidRDefault="00000000" w:rsidP="00B02AF9">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Revenue visibility metrics</w:t>
      </w:r>
    </w:p>
    <w:p w14:paraId="68C85123" w14:textId="156EA139"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Developing, reporting, and reviewing divisional and Group dashboards (</w:t>
      </w:r>
      <w:r w:rsidR="009E3A83">
        <w:t>E</w:t>
      </w:r>
      <w:r>
        <w:t xml:space="preserve">xcel or Power BI, with preference for shift to Power BI over time). </w:t>
      </w:r>
    </w:p>
    <w:p w14:paraId="67DD8C5F" w14:textId="4F7FFD6E"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Oversight of Business Unit Board reporting, </w:t>
      </w:r>
      <w:r w:rsidR="00E06D5C">
        <w:t>and reporting into the regional report</w:t>
      </w:r>
      <w:r>
        <w:t>.</w:t>
      </w:r>
    </w:p>
    <w:p w14:paraId="395EFE7D"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Review of operational delivery model with focus on agile and flexible cost base. </w:t>
      </w:r>
    </w:p>
    <w:p w14:paraId="0C55E36B"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Financial approval in line with Delegation of Authority for recruitment, capex, tender pricing and financial contractual terms. Informed decision making based on data and relevant experience</w:t>
      </w:r>
    </w:p>
    <w:p w14:paraId="560249D3"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Proactive tactical pricing/commercial direction to improve tender win rates and flexing margin rates in response to pipeline visibility</w:t>
      </w:r>
    </w:p>
    <w:p w14:paraId="30D70835"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Develop and submit informed Business cases for capex and monitor return on investment post-investment</w:t>
      </w:r>
    </w:p>
    <w:p w14:paraId="4462A9F4" w14:textId="009E3A12"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Close alignment with</w:t>
      </w:r>
      <w:r w:rsidR="009E3A83">
        <w:t xml:space="preserve"> the Divisional</w:t>
      </w:r>
      <w:r>
        <w:t xml:space="preserve"> FP&amp;A function and adhering to group reporting standards and deadlines </w:t>
      </w:r>
    </w:p>
    <w:p w14:paraId="181EC12C"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Mentoring and development of Financial Analysts </w:t>
      </w:r>
    </w:p>
    <w:p w14:paraId="6EE56C0E" w14:textId="6B00C34D"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Close collaboration with </w:t>
      </w:r>
      <w:r w:rsidR="00E06D5C">
        <w:t xml:space="preserve">UK&amp;I </w:t>
      </w:r>
      <w:r>
        <w:t>Finance</w:t>
      </w:r>
      <w:r w:rsidR="00E06D5C">
        <w:t xml:space="preserve"> Manager</w:t>
      </w:r>
      <w:r>
        <w:t xml:space="preserve"> and wider Financial Operations team, with view to continuous review and improve finance reporting processes</w:t>
      </w:r>
    </w:p>
    <w:p w14:paraId="726F4254"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Support and deliver integration of new acquisitions</w:t>
      </w:r>
    </w:p>
    <w:p w14:paraId="31508A6D"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Develop within Business unit, programme of Quality assurance for Project and Pipeline dataset with a view to improving data accuracy for reporting and financial decision-making.</w:t>
      </w:r>
    </w:p>
    <w:p w14:paraId="79DB3F73"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To carry out any additional activities that may be reasonably required or requested.</w:t>
      </w:r>
    </w:p>
    <w:p w14:paraId="6B1E2665"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7EB3E833"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Complete mandatory health and safety training modules and any that are specific to your role.</w:t>
      </w:r>
    </w:p>
    <w:p w14:paraId="56DFE1F0" w14:textId="77777777" w:rsidR="000441F0" w:rsidRDefault="000441F0" w:rsidP="00B02AF9">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5EBA64D"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1C57CA51"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F93FF1"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w:t>
      </w:r>
    </w:p>
    <w:p w14:paraId="6B16FB6E"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B8A6F7"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Qualified Accountant (ACA/ACCA/CIMA or equivalent)</w:t>
      </w:r>
    </w:p>
    <w:p w14:paraId="25EA4340"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Background and experience in financial leadership roles, supporting a wider senior leadership team</w:t>
      </w:r>
    </w:p>
    <w:p w14:paraId="2722A8EC"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Previous experience leading budget processes and business partnering with internal and external stakeholders</w:t>
      </w:r>
    </w:p>
    <w:p w14:paraId="77B721D3"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Full P&amp;L responsibility and KPI reporting</w:t>
      </w:r>
    </w:p>
    <w:p w14:paraId="47998F6B"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leading transformational projects</w:t>
      </w:r>
    </w:p>
    <w:p w14:paraId="691FC7C5"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in building robust and data driven business cases</w:t>
      </w:r>
    </w:p>
    <w:p w14:paraId="033FD0D9"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Good presentation skills, being able to present financial information to non-financial people to allow them to fully understand and explore options to allow for pragmatic business decisions to be made</w:t>
      </w:r>
    </w:p>
    <w:p w14:paraId="423BC71C"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Excellent data analytical experience including financial modelling and scenario planning </w:t>
      </w:r>
    </w:p>
    <w:p w14:paraId="0A525272"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Strong Excel skills – advanced formulas, pivot tables, creation of dynamic dashboards</w:t>
      </w:r>
    </w:p>
    <w:p w14:paraId="13319EA8"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scenario &amp; financial modelling, building and stress-testing forecasting and “what-if” models.</w:t>
      </w:r>
    </w:p>
    <w:p w14:paraId="71A05231"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Solutions focussed – using commercial thinking to fix financial and business problems</w:t>
      </w:r>
    </w:p>
    <w:p w14:paraId="2E7E26BA"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A06A0A"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w:t>
      </w:r>
    </w:p>
    <w:p w14:paraId="7D10CB82"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5C3E2E"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Able to transform raw data into insights efficiently and explain assumptions to non-finance staff</w:t>
      </w:r>
    </w:p>
    <w:p w14:paraId="55CA193E"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Background working for a professional services/consultancy/project focussed business </w:t>
      </w:r>
    </w:p>
    <w:p w14:paraId="453731A5"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or client facing, engaging with client’s commercial team and senior management</w:t>
      </w:r>
    </w:p>
    <w:p w14:paraId="717863C6"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M&amp;A and working on M&amp;A integration projects</w:t>
      </w:r>
    </w:p>
    <w:p w14:paraId="3298A528"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working for a high growth matrixed business</w:t>
      </w:r>
    </w:p>
    <w:p w14:paraId="2504BDAF"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working with operational finance and treasury (including cash management)</w:t>
      </w:r>
    </w:p>
    <w:p w14:paraId="41EDA75C" w14:textId="77777777" w:rsidR="000441F0" w:rsidRDefault="000441F0" w:rsidP="00B02AF9">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3A4485" w14:textId="77777777" w:rsidR="000441F0" w:rsidRDefault="00000000" w:rsidP="00B02AF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376382D3" w14:textId="77777777" w:rsidR="000441F0" w:rsidRDefault="00000000" w:rsidP="00B02AF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7F9EB0B1"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ED608E"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7E9DCA93"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067162F1"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46ED5CA4"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1B07D60C"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16AB555E" w14:textId="77777777" w:rsidR="000441F0" w:rsidRDefault="00000000" w:rsidP="00B02AF9">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45F6A3CE"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F6F991"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1AD10073"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0B0E46"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462F6CBF"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6BA2A5"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504B63D0"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77411486"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6BD6373" w14:textId="77777777" w:rsidR="000441F0" w:rsidRDefault="0000000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7A9CF589" w14:textId="77777777" w:rsidR="000441F0" w:rsidRDefault="000441F0" w:rsidP="00B0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0441F0">
      <w:headerReference w:type="default" r:id="rId7"/>
      <w:pgSz w:w="11906" w:h="16838"/>
      <w:pgMar w:top="1440" w:right="1440" w:bottom="1440" w:left="1440" w:header="709" w:footer="709"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BA16" w14:textId="77777777" w:rsidR="00F31CAF" w:rsidRDefault="00F31CAF">
      <w:r>
        <w:separator/>
      </w:r>
    </w:p>
  </w:endnote>
  <w:endnote w:type="continuationSeparator" w:id="0">
    <w:p w14:paraId="6100560D" w14:textId="77777777" w:rsidR="00F31CAF" w:rsidRDefault="00F3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8589" w14:textId="77777777" w:rsidR="00F31CAF" w:rsidRDefault="00F31CAF">
      <w:r>
        <w:separator/>
      </w:r>
    </w:p>
  </w:footnote>
  <w:footnote w:type="continuationSeparator" w:id="0">
    <w:p w14:paraId="2A1899F6" w14:textId="77777777" w:rsidR="00F31CAF" w:rsidRDefault="00F31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C34B" w14:textId="77777777" w:rsidR="000441F0" w:rsidRDefault="00000000" w:rsidP="00B02AF9">
    <w:pPr>
      <w:pStyle w:val="Header"/>
      <w:jc w:val="right"/>
    </w:pPr>
    <w:r>
      <w:rPr>
        <w:noProof/>
      </w:rPr>
      <w:drawing>
        <wp:inline distT="0" distB="0" distL="0" distR="0" wp14:anchorId="2F108C06" wp14:editId="66C84157">
          <wp:extent cx="1428750" cy="6756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428750" cy="67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7FC6"/>
    <w:multiLevelType w:val="multilevel"/>
    <w:tmpl w:val="55F4F83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lvl w:ilvl="1">
      <w:start w:val="1"/>
      <w:numFmt w:val="bullet"/>
      <w:lvlText w:val="o"/>
      <w:lvlJc w:val="left"/>
      <w:pPr>
        <w:tabs>
          <w:tab w:val="num" w:pos="1080"/>
        </w:tabs>
        <w:ind w:left="1080" w:hanging="360"/>
      </w:pPr>
      <w:rPr>
        <w:rFonts w:ascii="Courier New" w:eastAsia="Courier New" w:hAnsi="Courier New" w:cs="Courier New" w:hint="default"/>
        <w:b w:val="0"/>
        <w:i w:val="0"/>
        <w:strike w:val="0"/>
        <w:color w:val="auto"/>
        <w:position w:val="0"/>
        <w:sz w:val="22"/>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120201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F0"/>
    <w:rsid w:val="000441F0"/>
    <w:rsid w:val="00171337"/>
    <w:rsid w:val="001C035E"/>
    <w:rsid w:val="002E2030"/>
    <w:rsid w:val="003C5B32"/>
    <w:rsid w:val="004322FF"/>
    <w:rsid w:val="004A5D2C"/>
    <w:rsid w:val="00501C20"/>
    <w:rsid w:val="0052296A"/>
    <w:rsid w:val="006102DA"/>
    <w:rsid w:val="00611765"/>
    <w:rsid w:val="00665B52"/>
    <w:rsid w:val="00757280"/>
    <w:rsid w:val="00864391"/>
    <w:rsid w:val="00911F90"/>
    <w:rsid w:val="009E3A83"/>
    <w:rsid w:val="00A95872"/>
    <w:rsid w:val="00B02AF9"/>
    <w:rsid w:val="00B278EE"/>
    <w:rsid w:val="00B731EC"/>
    <w:rsid w:val="00BA0334"/>
    <w:rsid w:val="00CE6018"/>
    <w:rsid w:val="00D2326E"/>
    <w:rsid w:val="00DA2E62"/>
    <w:rsid w:val="00E06D5C"/>
    <w:rsid w:val="00E32372"/>
    <w:rsid w:val="00E45525"/>
    <w:rsid w:val="00F31CAF"/>
    <w:rsid w:val="00F70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D2C5"/>
  <w15:docId w15:val="{8540F5BC-BD09-4355-9CE7-5F9B539F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character" w:styleId="SmartLink">
    <w:name w:val="Smart Link"/>
    <w:qFormat/>
    <w:rPr>
      <w:color w:val="0000FF"/>
      <w:u w:val="single"/>
      <w:shd w:val="clear" w:color="auto" w:fill="F3F2F1"/>
      <w:rtl w:val="0"/>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NormalWeb">
    <w:name w:val="Normal (Web)"/>
    <w:basedOn w:val="Normal"/>
    <w:uiPriority w:val="99"/>
    <w:semiHidden/>
    <w:unhideWhenUsed/>
    <w:rsid w:val="00E455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25</cp:revision>
  <dcterms:created xsi:type="dcterms:W3CDTF">2026-03-26T09:06:00Z</dcterms:created>
  <dcterms:modified xsi:type="dcterms:W3CDTF">2026-03-26T10:59:00Z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